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C1ACE">
      <w:pPr>
        <w:snapToGrid w:val="0"/>
        <w:rPr>
          <w:rFonts w:hint="eastAsia" w:ascii="宋体" w:hAnsi="宋体" w:eastAsia="宋体"/>
          <w:color w:val="FF0000"/>
          <w:sz w:val="128"/>
          <w:szCs w:val="128"/>
        </w:rPr>
      </w:pPr>
    </w:p>
    <w:p w14:paraId="0A0C811F">
      <w:pPr>
        <w:snapToGrid w:val="0"/>
        <w:jc w:val="center"/>
        <w:rPr>
          <w:rFonts w:ascii="方正小标宋简体" w:hAnsi="华文中宋" w:eastAsia="方正小标宋简体"/>
          <w:color w:val="FF0000"/>
          <w:spacing w:val="20"/>
          <w:position w:val="-40"/>
          <w:sz w:val="120"/>
          <w:szCs w:val="120"/>
        </w:rPr>
      </w:pPr>
      <w:r>
        <w:rPr>
          <w:rFonts w:hint="eastAsia" w:ascii="方正小标宋简体" w:hAnsi="华文中宋" w:eastAsia="方正小标宋简体"/>
          <w:color w:val="FF0000"/>
          <w:spacing w:val="20"/>
          <w:position w:val="-40"/>
          <w:sz w:val="120"/>
          <w:szCs w:val="120"/>
        </w:rPr>
        <w:t>豫北医学院文件</w:t>
      </w:r>
    </w:p>
    <w:p w14:paraId="032D2A46">
      <w:pPr>
        <w:adjustRightInd w:val="0"/>
        <w:snapToGrid w:val="0"/>
        <w:spacing w:line="360" w:lineRule="auto"/>
        <w:jc w:val="center"/>
        <w:rPr>
          <w:rFonts w:hint="eastAsia" w:ascii="仿宋_GB2312"/>
          <w:szCs w:val="32"/>
        </w:rPr>
      </w:pPr>
    </w:p>
    <w:p w14:paraId="7D9FFECF">
      <w:pPr>
        <w:adjustRightInd w:val="0"/>
        <w:snapToGrid w:val="0"/>
        <w:spacing w:line="360" w:lineRule="auto"/>
        <w:jc w:val="center"/>
        <w:rPr>
          <w:rFonts w:hint="eastAsia" w:ascii="仿宋_GB2312"/>
          <w:szCs w:val="32"/>
        </w:rPr>
      </w:pPr>
    </w:p>
    <w:p w14:paraId="54C98CC5">
      <w:pPr>
        <w:adjustRightInd w:val="0"/>
        <w:snapToGrid w:val="0"/>
        <w:spacing w:line="360" w:lineRule="auto"/>
        <w:jc w:val="center"/>
        <w:rPr>
          <w:rFonts w:ascii="仿宋_GB2312"/>
          <w:szCs w:val="32"/>
        </w:rPr>
      </w:pPr>
      <w:bookmarkStart w:id="0" w:name="doc_mark"/>
      <w:r>
        <w:rPr>
          <w:rFonts w:hint="eastAsia" w:ascii="仿宋_GB2312"/>
          <w:szCs w:val="32"/>
          <w:lang w:eastAsia="zh-CN"/>
        </w:rPr>
        <w:t>校学〔2026〕5号</w:t>
      </w:r>
      <w:bookmarkEnd w:id="0"/>
      <w:r>
        <w:rPr>
          <w:rFonts w:ascii="仿宋_GB2312" w:cs="仿宋_GB2312"/>
          <w:szCs w:val="32"/>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364490</wp:posOffset>
                </wp:positionV>
                <wp:extent cx="5715000" cy="1270"/>
                <wp:effectExtent l="0" t="9525" r="12065" b="16510"/>
                <wp:wrapNone/>
                <wp:docPr id="3" name="Line 16"/>
                <wp:cNvGraphicFramePr/>
                <a:graphic xmlns:a="http://schemas.openxmlformats.org/drawingml/2006/main">
                  <a:graphicData uri="http://schemas.microsoft.com/office/word/2010/wordprocessingShape">
                    <wps:wsp>
                      <wps:cNvCnPr/>
                      <wps:spPr bwMode="auto">
                        <a:xfrm>
                          <a:off x="0" y="0"/>
                          <a:ext cx="5715000" cy="1270"/>
                        </a:xfrm>
                        <a:prstGeom prst="line">
                          <a:avLst/>
                        </a:prstGeom>
                        <a:ln w="19050" cap="flat" cmpd="sng">
                          <a:solidFill>
                            <a:srgbClr val="FF0000"/>
                          </a:solidFill>
                          <a:prstDash val="solid"/>
                          <a:headEnd type="none" w="med" len="med"/>
                          <a:tailEnd type="none" w="med" len="med"/>
                        </a:ln>
                      </wps:spPr>
                      <wps:bodyPr rot="0">
                        <a:noAutofit/>
                      </wps:bodyPr>
                    </wps:wsp>
                  </a:graphicData>
                </a:graphic>
              </wp:anchor>
            </w:drawing>
          </mc:Choice>
          <mc:Fallback>
            <w:pict>
              <v:line id="Line 16" o:spid="_x0000_s1026" o:spt="20" style="position:absolute;left:0pt;margin-left:-1.65pt;margin-top:28.7pt;height:0.1pt;width:450pt;z-index:251659264;mso-width-relative:page;mso-height-relative:page;" filled="f" stroked="t" coordsize="21600,21600" o:gfxdata="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bJ8X2QAAAAgBAAAPAAAAAAAAAAEAIAAAACIAAABkcnMvZG93bnJldi54bWxQSwECFAAU&#10;AAAACACHTuJAxsKaZvABAAACBAAADgAAAAAAAAABACAAAAAoAQAAZHJzL2Uyb0RvYy54bWxQSwUG&#10;AAAAAAYABgBZAQAAigUAAAAA&#10;">
                <v:fill on="f" focussize="0,0"/>
                <v:stroke weight="1.5pt" color="#FF0000" joinstyle="round"/>
                <v:imagedata o:title=""/>
                <o:lock v:ext="edit" aspectratio="f"/>
              </v:line>
            </w:pict>
          </mc:Fallback>
        </mc:AlternateContent>
      </w:r>
    </w:p>
    <w:p w14:paraId="42D3B5A4">
      <w:pPr>
        <w:suppressLineNumbers w:val="0"/>
        <w:kinsoku/>
        <w:wordWrap/>
        <w:overflowPunct/>
        <w:topLinePunct w:val="0"/>
        <w:autoSpaceDE/>
        <w:autoSpaceDN/>
        <w:adjustRightInd/>
        <w:snapToGrid w:val="0"/>
        <w:spacing w:before="0" w:beforeAutospacing="0" w:after="0" w:afterAutospacing="0" w:line="240" w:lineRule="auto"/>
        <w:contextualSpacing w:val="0"/>
        <w:jc w:val="center"/>
        <w:rPr>
          <w:rFonts w:hint="eastAsia" w:ascii="仿宋_GB2312"/>
          <w:snapToGrid/>
          <w:szCs w:val="32"/>
        </w:rPr>
      </w:pPr>
    </w:p>
    <w:p w14:paraId="4BB56433">
      <w:pPr>
        <w:suppressLineNumbers w:val="0"/>
        <w:kinsoku/>
        <w:wordWrap/>
        <w:overflowPunct/>
        <w:topLinePunct w:val="0"/>
        <w:autoSpaceDE/>
        <w:autoSpaceDN/>
        <w:adjustRightInd/>
        <w:snapToGrid w:val="0"/>
        <w:spacing w:before="0" w:beforeAutospacing="0" w:after="0" w:afterAutospacing="0" w:line="240" w:lineRule="auto"/>
        <w:contextualSpacing w:val="0"/>
        <w:jc w:val="center"/>
        <w:rPr>
          <w:rFonts w:hint="eastAsia" w:ascii="方正小标宋简体" w:hAnsi="方正小标宋简体" w:eastAsia="方正小标宋简体" w:cs="方正小标宋简体"/>
          <w:bCs/>
          <w:snapToGrid/>
          <w:sz w:val="44"/>
          <w:szCs w:val="52"/>
        </w:rPr>
      </w:pPr>
      <w:bookmarkStart w:id="1" w:name="Content"/>
      <w:bookmarkEnd w:id="1"/>
      <w:r>
        <w:rPr>
          <w:rFonts w:hint="eastAsia" w:ascii="方正小标宋简体" w:hAnsi="方正小标宋简体" w:eastAsia="方正小标宋简体" w:cs="方正小标宋简体"/>
          <w:snapToGrid/>
          <w:color w:val="000000"/>
          <w:sz w:val="44"/>
          <w:szCs w:val="44"/>
          <w:lang w:bidi="ar"/>
        </w:rPr>
        <w:t>关于公布</w:t>
      </w:r>
      <w:r>
        <w:rPr>
          <w:rFonts w:hint="eastAsia" w:ascii="方正小标宋简体" w:hAnsi="方正小标宋简体" w:eastAsia="方正小标宋简体" w:cs="方正小标宋简体"/>
          <w:bCs/>
          <w:snapToGrid/>
          <w:sz w:val="44"/>
          <w:szCs w:val="52"/>
          <w:lang w:bidi="ar"/>
        </w:rPr>
        <w:t>2026年大学生科研课题</w:t>
      </w:r>
    </w:p>
    <w:p w14:paraId="332CF75A">
      <w:pPr>
        <w:suppressLineNumbers w:val="0"/>
        <w:kinsoku/>
        <w:wordWrap/>
        <w:overflowPunct/>
        <w:topLinePunct w:val="0"/>
        <w:autoSpaceDE/>
        <w:autoSpaceDN/>
        <w:adjustRightInd/>
        <w:snapToGrid w:val="0"/>
        <w:spacing w:before="0" w:beforeAutospacing="0" w:after="0" w:afterAutospacing="0" w:line="240" w:lineRule="auto"/>
        <w:contextualSpacing w:val="0"/>
        <w:jc w:val="center"/>
        <w:rPr>
          <w:rFonts w:hint="eastAsia" w:ascii="方正小标宋简体" w:hAnsi="宋体" w:eastAsia="方正小标宋简体" w:cs="方正小标宋简体"/>
          <w:bCs/>
          <w:snapToGrid/>
          <w:sz w:val="44"/>
          <w:szCs w:val="44"/>
        </w:rPr>
      </w:pPr>
      <w:r>
        <w:rPr>
          <w:rFonts w:hint="eastAsia" w:ascii="方正小标宋简体" w:hAnsi="方正小标宋简体" w:eastAsia="方正小标宋简体" w:cs="方正小标宋简体"/>
          <w:bCs/>
          <w:snapToGrid/>
          <w:sz w:val="44"/>
          <w:szCs w:val="52"/>
          <w:lang w:bidi="ar"/>
        </w:rPr>
        <w:t>立项结果的通知</w:t>
      </w:r>
    </w:p>
    <w:p w14:paraId="659363F0">
      <w:pPr>
        <w:suppressLineNumbers w:val="0"/>
        <w:kinsoku/>
        <w:wordWrap/>
        <w:overflowPunct/>
        <w:topLinePunct w:val="0"/>
        <w:autoSpaceDE/>
        <w:autoSpaceDN/>
        <w:adjustRightInd/>
        <w:snapToGrid w:val="0"/>
        <w:spacing w:before="0" w:beforeAutospacing="0" w:after="0" w:afterAutospacing="0" w:line="240" w:lineRule="auto"/>
        <w:contextualSpacing w:val="0"/>
        <w:rPr>
          <w:rFonts w:hint="eastAsia" w:ascii="仿宋_GB2312" w:hAnsi="Arial" w:eastAsia="仿宋_GB2312" w:cs="Arial"/>
          <w:snapToGrid/>
          <w:color w:val="000000"/>
          <w:kern w:val="0"/>
          <w:sz w:val="32"/>
          <w:szCs w:val="32"/>
        </w:rPr>
      </w:pPr>
    </w:p>
    <w:p w14:paraId="402F4D01">
      <w:pPr>
        <w:spacing w:line="360" w:lineRule="auto"/>
        <w:rPr>
          <w:rFonts w:hint="eastAsia" w:ascii="仿宋_GB2312" w:hAnsi="Arial" w:eastAsia="仿宋_GB2312" w:cs="Arial"/>
          <w:color w:val="000000"/>
          <w:kern w:val="0"/>
          <w:sz w:val="32"/>
          <w:szCs w:val="32"/>
        </w:rPr>
      </w:pPr>
      <w:r>
        <w:rPr>
          <w:rFonts w:hint="eastAsia" w:ascii="仿宋_GB2312" w:hAnsi="Arial" w:eastAsia="仿宋_GB2312" w:cs="Arial"/>
          <w:color w:val="000000"/>
          <w:kern w:val="0"/>
          <w:sz w:val="32"/>
          <w:szCs w:val="32"/>
          <w:lang w:bidi="ar"/>
        </w:rPr>
        <w:t>学校各单位：</w:t>
      </w:r>
    </w:p>
    <w:p w14:paraId="18A688D5">
      <w:pPr>
        <w:spacing w:line="360" w:lineRule="auto"/>
        <w:ind w:firstLine="640" w:firstLineChars="200"/>
        <w:rPr>
          <w:rFonts w:hint="eastAsia" w:ascii="仿宋_GB2312" w:hAnsi="Arial" w:eastAsia="仿宋_GB2312" w:cs="Arial"/>
          <w:color w:val="000000"/>
          <w:kern w:val="0"/>
          <w:sz w:val="32"/>
          <w:szCs w:val="32"/>
          <w:lang w:bidi="ar"/>
          <w14:ligatures w14:val="none"/>
        </w:rPr>
      </w:pPr>
      <w:r>
        <w:rPr>
          <w:rFonts w:hint="eastAsia" w:ascii="仿宋_GB2312" w:hAnsi="Arial" w:eastAsia="仿宋_GB2312" w:cs="Arial"/>
          <w:snapToGrid w:val="0"/>
          <w:color w:val="000000"/>
          <w:kern w:val="0"/>
          <w:sz w:val="32"/>
          <w:szCs w:val="32"/>
          <w:lang w:bidi="ar"/>
        </w:rPr>
        <w:t>为深入贯彻落实立德树人根本任务，强化大学生科研创新能力培养</w:t>
      </w:r>
      <w:r>
        <w:rPr>
          <w:rFonts w:hint="eastAsia" w:ascii="仿宋_GB2312" w:hAnsi="Arial" w:eastAsia="仿宋_GB2312" w:cs="Arial"/>
          <w:color w:val="000000"/>
          <w:kern w:val="0"/>
          <w:sz w:val="32"/>
          <w:szCs w:val="32"/>
          <w:lang w:bidi="ar"/>
        </w:rPr>
        <w:t>，夯实学生学术研究基础，学校组织开展了2026年大学生科研课题申报工作。</w:t>
      </w:r>
      <w:r>
        <w:rPr>
          <w:rFonts w:hint="eastAsia" w:ascii="仿宋_GB2312" w:hAnsi="Arial" w:eastAsia="仿宋_GB2312" w:cs="Arial"/>
          <w:snapToGrid w:val="0"/>
          <w:color w:val="000000"/>
          <w:kern w:val="0"/>
          <w:sz w:val="32"/>
          <w:szCs w:val="32"/>
          <w:lang w:bidi="ar"/>
        </w:rPr>
        <w:t>经各单位宣传发动、审核推荐，专家</w:t>
      </w:r>
      <w:r>
        <w:rPr>
          <w:rFonts w:hint="eastAsia" w:ascii="仿宋_GB2312" w:hAnsi="Arial" w:eastAsia="仿宋_GB2312" w:cs="Arial"/>
          <w:color w:val="000000"/>
          <w:kern w:val="0"/>
          <w:sz w:val="32"/>
          <w:szCs w:val="32"/>
          <w:lang w:bidi="ar"/>
        </w:rPr>
        <w:t>组按评审标准严格评审，最终确定批准立项课题69项。其中，自然科学类课题47项、社会科学类课题22项，具体立项名单详见附件。</w:t>
      </w:r>
    </w:p>
    <w:p w14:paraId="314FDE43">
      <w:pPr>
        <w:pBdr>
          <w:top w:val="none" w:color="000000" w:sz="0" w:space="0"/>
          <w:left w:val="none" w:color="000000" w:sz="0" w:space="0"/>
          <w:bottom w:val="none" w:color="000000" w:sz="0" w:space="0"/>
          <w:right w:val="none" w:color="000000" w:sz="0" w:space="0"/>
        </w:pBdr>
        <w:spacing w:line="360" w:lineRule="auto"/>
        <w:ind w:firstLine="640" w:firstLineChars="200"/>
        <w:rPr>
          <w:rFonts w:hint="eastAsia" w:ascii="仿宋_GB2312" w:hAnsi="Arial" w:eastAsia="仿宋_GB2312" w:cs="Arial"/>
          <w:color w:val="000000"/>
          <w:kern w:val="0"/>
          <w:sz w:val="32"/>
          <w:szCs w:val="32"/>
          <w:lang w:bidi="ar"/>
          <w14:ligatures w14:val="none"/>
        </w:rPr>
      </w:pPr>
      <w:r>
        <w:rPr>
          <w:rFonts w:hint="eastAsia" w:ascii="仿宋_GB2312" w:hAnsi="Arial" w:eastAsia="仿宋_GB2312" w:cs="Arial"/>
          <w:snapToGrid w:val="0"/>
          <w:color w:val="000000"/>
          <w:kern w:val="0"/>
          <w:sz w:val="32"/>
          <w:szCs w:val="32"/>
          <w:lang w:bidi="ar"/>
        </w:rPr>
        <w:t>各相关单位要切实为科研项目提供必要的科研条件，加强对学生科研活动的管理，督促科研项目进展，认真落实科研计划。参与科研活动的同学要在指导教师的指导下，以严谨科学的态度开展相关研究，按时完成科研计划，早日转化为科研成果。</w:t>
      </w:r>
    </w:p>
    <w:p w14:paraId="02458481">
      <w:pPr>
        <w:spacing w:line="360" w:lineRule="auto"/>
        <w:rPr>
          <w:rFonts w:hint="eastAsia" w:ascii="仿宋_GB2312" w:hAnsi="Arial" w:eastAsia="仿宋_GB2312" w:cs="Arial"/>
          <w:color w:val="000000"/>
          <w:kern w:val="0"/>
          <w:sz w:val="32"/>
          <w:szCs w:val="32"/>
        </w:rPr>
      </w:pPr>
    </w:p>
    <w:p w14:paraId="00669790">
      <w:pPr>
        <w:spacing w:line="360" w:lineRule="auto"/>
        <w:ind w:left="1600" w:leftChars="300" w:hanging="640" w:hangingChars="200"/>
        <w:rPr>
          <w:rFonts w:hint="eastAsia" w:ascii="仿宋_GB2312" w:hAnsi="Arial" w:eastAsia="仿宋_GB2312" w:cs="Arial"/>
          <w:color w:val="000000"/>
          <w:kern w:val="0"/>
          <w:sz w:val="32"/>
          <w:szCs w:val="32"/>
        </w:rPr>
      </w:pPr>
      <w:r>
        <w:rPr>
          <w:rFonts w:hint="eastAsia" w:ascii="仿宋_GB2312" w:hAnsi="Arial" w:eastAsia="仿宋_GB2312" w:cs="Arial"/>
          <w:color w:val="000000"/>
          <w:kern w:val="0"/>
          <w:sz w:val="32"/>
          <w:szCs w:val="32"/>
          <w:lang w:bidi="ar"/>
        </w:rPr>
        <w:t>附件：豫北医学院2026年大学生科研课题立项目录</w:t>
      </w:r>
    </w:p>
    <w:p w14:paraId="027EAF58">
      <w:pPr>
        <w:spacing w:line="360" w:lineRule="auto"/>
        <w:rPr>
          <w:rFonts w:hint="eastAsia" w:ascii="仿宋_GB2312" w:hAnsi="Arial" w:eastAsia="仿宋_GB2312" w:cs="Arial"/>
          <w:color w:val="000000"/>
          <w:kern w:val="0"/>
          <w:sz w:val="32"/>
          <w:szCs w:val="32"/>
        </w:rPr>
      </w:pPr>
    </w:p>
    <w:p w14:paraId="0CD8A264">
      <w:pPr>
        <w:spacing w:line="360" w:lineRule="auto"/>
        <w:rPr>
          <w:rFonts w:hint="eastAsia" w:ascii="仿宋_GB2312" w:hAnsi="Arial" w:eastAsia="仿宋_GB2312" w:cs="Arial"/>
          <w:color w:val="000000"/>
          <w:kern w:val="0"/>
          <w:sz w:val="32"/>
          <w:szCs w:val="32"/>
        </w:rPr>
      </w:pPr>
    </w:p>
    <w:p w14:paraId="11B4C515">
      <w:pPr>
        <w:spacing w:line="360" w:lineRule="auto"/>
        <w:jc w:val="center"/>
        <w:rPr>
          <w:rFonts w:hint="eastAsia" w:ascii="仿宋_GB2312" w:hAnsi="Arial" w:eastAsia="仿宋_GB2312" w:cs="Arial"/>
          <w:color w:val="000000"/>
          <w:kern w:val="0"/>
          <w:sz w:val="32"/>
          <w:szCs w:val="32"/>
        </w:rPr>
      </w:pPr>
      <w:r>
        <w:rPr>
          <w:rFonts w:hint="eastAsia" w:ascii="仿宋_GB2312" w:hAnsi="Arial" w:eastAsia="仿宋_GB2312" w:cs="Arial"/>
          <w:color w:val="000000"/>
          <w:kern w:val="0"/>
          <w:sz w:val="32"/>
          <w:szCs w:val="32"/>
          <w:lang w:bidi="ar"/>
        </w:rPr>
        <w:t xml:space="preserve">                     豫北医学院</w:t>
      </w:r>
    </w:p>
    <w:p w14:paraId="72EBEFAD">
      <w:pPr>
        <w:spacing w:line="360" w:lineRule="auto"/>
        <w:jc w:val="center"/>
        <w:rPr>
          <w:rFonts w:hint="eastAsia" w:ascii="黑体" w:hAnsi="宋体" w:eastAsia="黑体" w:cs="Arial"/>
          <w:color w:val="000000"/>
          <w:kern w:val="0"/>
          <w:sz w:val="32"/>
          <w:szCs w:val="32"/>
        </w:rPr>
      </w:pPr>
      <w:r>
        <w:rPr>
          <w:rFonts w:hint="eastAsia" w:ascii="仿宋_GB2312" w:hAnsi="Arial" w:eastAsia="仿宋_GB2312" w:cs="Arial"/>
          <w:color w:val="000000"/>
          <w:kern w:val="0"/>
          <w:sz w:val="32"/>
          <w:szCs w:val="32"/>
          <w:lang w:bidi="ar"/>
        </w:rPr>
        <w:t xml:space="preserve">                     2026年4月20日</w:t>
      </w:r>
    </w:p>
    <w:p w14:paraId="26DCD1F5">
      <w:pPr>
        <w:spacing w:line="360" w:lineRule="auto"/>
        <w:rPr>
          <w:rFonts w:hint="eastAsia" w:ascii="黑体" w:hAnsi="宋体" w:eastAsia="黑体" w:cs="Arial"/>
          <w:color w:val="000000"/>
          <w:sz w:val="32"/>
          <w:szCs w:val="32"/>
          <w:lang w:bidi="ar"/>
        </w:rPr>
        <w:sectPr>
          <w:footerReference r:id="rId3" w:type="default"/>
          <w:footerReference r:id="rId4" w:type="even"/>
          <w:pgSz w:w="11906" w:h="16838"/>
          <w:pgMar w:top="1440" w:right="1440" w:bottom="1440" w:left="1440" w:header="851" w:footer="992" w:gutter="0"/>
          <w:pgNumType w:fmt="numberInDash"/>
          <w:cols w:space="1701" w:num="1"/>
          <w:docGrid w:type="lines" w:linePitch="312" w:charSpace="0"/>
        </w:sectPr>
      </w:pPr>
    </w:p>
    <w:p w14:paraId="2D751D13">
      <w:pPr>
        <w:spacing w:line="360" w:lineRule="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bidi="ar"/>
        </w:rPr>
        <w:t>附件</w:t>
      </w:r>
    </w:p>
    <w:p w14:paraId="7FF396D2">
      <w:pPr>
        <w:widowControl/>
        <w:spacing w:line="360" w:lineRule="auto"/>
        <w:jc w:val="center"/>
        <w:rPr>
          <w:rFonts w:hint="eastAsia" w:ascii="方正小标宋简体" w:hAnsi="Calibri" w:eastAsia="方正小标宋简体" w:cs="方正小标宋简体"/>
          <w:bCs/>
          <w:sz w:val="44"/>
          <w:szCs w:val="52"/>
        </w:rPr>
      </w:pPr>
      <w:r>
        <w:rPr>
          <w:rFonts w:hint="eastAsia" w:ascii="方正小标宋简体" w:hAnsi="Calibri" w:eastAsia="方正小标宋简体" w:cs="方正小标宋简体"/>
          <w:bCs/>
          <w:sz w:val="44"/>
          <w:szCs w:val="52"/>
          <w:lang w:bidi="ar"/>
        </w:rPr>
        <w:t>豫北医学院2026年大学生科研课题立项目录</w:t>
      </w:r>
    </w:p>
    <w:tbl>
      <w:tblPr>
        <w:tblStyle w:val="30"/>
        <w:tblW w:w="13115" w:type="dxa"/>
        <w:jc w:val="center"/>
        <w:tblCaption w:val="Table258s"/>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0"/>
        <w:gridCol w:w="709"/>
        <w:gridCol w:w="3544"/>
        <w:gridCol w:w="992"/>
        <w:gridCol w:w="1134"/>
        <w:gridCol w:w="1134"/>
        <w:gridCol w:w="1701"/>
        <w:gridCol w:w="1787"/>
        <w:gridCol w:w="834"/>
      </w:tblGrid>
      <w:tr w14:paraId="52873C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4" w:hRule="atLeast"/>
          <w:jc w:val="center"/>
        </w:trPr>
        <w:tc>
          <w:tcPr>
            <w:tcW w:w="12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2D64CD">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等线" w:cs="宋体"/>
                <w:color w:val="000000"/>
                <w:kern w:val="0"/>
                <w:sz w:val="22"/>
                <w:szCs w:val="22"/>
                <w:lang w:bidi="ar"/>
              </w:rPr>
              <w:t>编号</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30D2C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等线" w:cs="宋体"/>
                <w:color w:val="000000"/>
                <w:kern w:val="0"/>
                <w:sz w:val="22"/>
                <w:szCs w:val="22"/>
                <w:lang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49ADD8">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等线" w:cs="宋体"/>
                <w:color w:val="000000"/>
                <w:kern w:val="0"/>
                <w:sz w:val="22"/>
                <w:szCs w:val="22"/>
                <w:lang w:bidi="ar"/>
              </w:rPr>
              <w:t>项目名称</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3F8541">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等线" w:cs="宋体"/>
                <w:color w:val="000000"/>
                <w:kern w:val="0"/>
                <w:sz w:val="22"/>
                <w:szCs w:val="22"/>
                <w:lang w:bidi="ar"/>
              </w:rPr>
              <w:t>负责人姓名</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14B8C25">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等线" w:cs="宋体"/>
                <w:color w:val="000000"/>
                <w:kern w:val="0"/>
                <w:sz w:val="22"/>
                <w:szCs w:val="22"/>
                <w:lang w:bidi="ar"/>
              </w:rPr>
              <w:t>指导老师</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98DAA0">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等线" w:cs="宋体"/>
                <w:color w:val="000000"/>
                <w:kern w:val="0"/>
                <w:sz w:val="22"/>
                <w:szCs w:val="22"/>
                <w:lang w:bidi="ar"/>
              </w:rPr>
              <w:t>导师职称</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5FA2C3">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等线" w:cs="宋体"/>
                <w:color w:val="000000"/>
                <w:kern w:val="0"/>
                <w:sz w:val="22"/>
                <w:szCs w:val="22"/>
                <w:lang w:bidi="ar"/>
              </w:rPr>
              <w:t>团队成员</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E2644E">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等线" w:cs="宋体"/>
                <w:color w:val="000000"/>
                <w:kern w:val="0"/>
                <w:sz w:val="22"/>
                <w:szCs w:val="22"/>
                <w:lang w:bidi="ar"/>
              </w:rPr>
              <w:t>起止时间</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E439F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等线" w:cs="宋体"/>
                <w:color w:val="000000"/>
                <w:kern w:val="0"/>
                <w:sz w:val="22"/>
                <w:szCs w:val="22"/>
                <w:lang w:bidi="ar"/>
              </w:rPr>
              <w:t>资助类型</w:t>
            </w:r>
          </w:p>
        </w:tc>
      </w:tr>
      <w:tr w14:paraId="24289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38DD55E5">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2026001ZK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BE8D53">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仁智</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83EDD8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如意金黄散抗痤疮贴片的制备及其作用机制的研究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C3C5A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谷子墨</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944C8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李彦灵</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6C1F7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248A15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丁銘怡 芈伊晨</w:t>
            </w:r>
          </w:p>
          <w:p w14:paraId="4ACF12B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朱嘉欣 付芝菲</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62254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BE29B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重点</w:t>
            </w:r>
          </w:p>
        </w:tc>
      </w:tr>
      <w:tr w14:paraId="0C124A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D9F82A8">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2026002ZK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2E43965">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70C36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智能响应性水凝胶系统促进皮肤纤维化修复的作用及其机制研究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A1343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赵泽文</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460F0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李琼</w:t>
            </w:r>
          </w:p>
          <w:p w14:paraId="799C7C7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周艳琳</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0C7B4C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教授</w:t>
            </w:r>
          </w:p>
          <w:p w14:paraId="4203272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EEC80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 xml:space="preserve">苗玉洁 王孝豪 </w:t>
            </w:r>
          </w:p>
          <w:p w14:paraId="681BB9C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王时锦 魏文婧</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788AB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5EAFC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重点</w:t>
            </w:r>
          </w:p>
        </w:tc>
      </w:tr>
      <w:tr w14:paraId="27DBD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6E25AA73">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2026003ZK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36078C">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6F0AD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星桥计划——基于RA8D1芯片与YOLOv8n的嵌入式自闭症行为检测系统</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CE86A3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韩亦菲</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346CD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吴贝贝</w:t>
            </w:r>
          </w:p>
          <w:p w14:paraId="22F2176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郭金磊</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C3FA0D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14C9B3F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DC075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闫佳荣 杨硕豪</w:t>
            </w:r>
          </w:p>
          <w:p w14:paraId="4287A81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王洋 吴昊</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02282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7AEB0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重点</w:t>
            </w:r>
          </w:p>
        </w:tc>
      </w:tr>
      <w:tr w14:paraId="6ADFAC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15845D63">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2026004ZK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DA82084">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B09A7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基于网络药理学研究石榴皮提取物对炎症反应的影响</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14C40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葛星</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DC4A8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宋小锋</w:t>
            </w:r>
          </w:p>
          <w:p w14:paraId="3D759CB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任欣欣</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3BA40D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59ABA7B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CC8F1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李昊 姜怡涵</w:t>
            </w:r>
          </w:p>
          <w:p w14:paraId="0CC8C15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胡玥丹 李铭羽</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500DDE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B12C0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重点</w:t>
            </w:r>
          </w:p>
        </w:tc>
      </w:tr>
      <w:tr w14:paraId="08F42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23704597">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2026005ZK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39660DD">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598085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从P13K/AKT通路探讨茶多糖对酒精诱导的小鼠软骨ATDC-5细胞的抗炎活性及其机制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50BDF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王梦桐</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ACF88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李彦灵</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B1F0E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0239E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苑书瑜 丁柯如</w:t>
            </w:r>
          </w:p>
          <w:p w14:paraId="6747D84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田苗苗 周文乐</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369E53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21E6C5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086DF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415CBAAE">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2026006ZK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5E86A8">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BEB3F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基于多指标含量测定结合化学计量学的不同产地花椒品质评价</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038E9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冯坤</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0D6FD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钱慧琴</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E539A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62016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徐海波 李亚轩</w:t>
            </w:r>
          </w:p>
          <w:p w14:paraId="2B9B61D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胡颖帆 李长峰</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7881C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EC282E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3B70B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416DCFBA">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2026007ZK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A53FE5">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530BE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玉竹多糖治疗小鼠溃疡性结肠炎的实验研究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C46D6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张义红</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049739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任晨晨</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E8E77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2837A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袁宇欣 于良玉</w:t>
            </w:r>
          </w:p>
          <w:p w14:paraId="08F61BC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陈鑫铎</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54411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A4464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41A2CD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316C8C04">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2026008ZK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703F44">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日新</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1F4BA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南瓜多糖改善糖尿病小鼠创面愈合及其作用机制研究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C1C75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王晓阳</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D71008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赵天皎</w:t>
            </w:r>
          </w:p>
          <w:p w14:paraId="426CB73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陶娟   董佳杰</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BDF9E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1285F87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756EF14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56F3C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张晨曦 戚富豪</w:t>
            </w:r>
          </w:p>
          <w:p w14:paraId="7E09B58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常思彤 李健英</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F051A1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C9FD4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34251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62A69C53">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2026009ZK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67BCA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1D166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IncRNA-LINC01234/miR-335-5p/RASA1轴调控结直肠癌免疫逃逸的机制研究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1D758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魏晨钰</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800E2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苗莹莹</w:t>
            </w:r>
          </w:p>
          <w:p w14:paraId="676B0D2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王斌   游永鹤</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F5C8B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BE468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刘子轩 帖心蕾</w:t>
            </w:r>
          </w:p>
          <w:p w14:paraId="4A88EDA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段又元 罗正航</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978DC6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5A2B19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22E83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6847926">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2026010ZK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59C72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8D3ED4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基于膜通透性与ROS协同机制的红薯叶总黄酮抗菌活性研究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5D7B1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简瑞冉</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27792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彭媛</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052C8A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61DB6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樊小溪 李甜甜</w:t>
            </w:r>
          </w:p>
          <w:p w14:paraId="77574A2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吕佳芮 司语</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ADF2D0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54E2D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5C40D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1E03294B">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2026011ZK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35A5F73">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ABDE2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DpdtaA 通过抑制 PI3K/AKT 通路诱导 SHSY5Y 细胞凋亡作用研究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7B511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赵子怡</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2D02A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魏慧平</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BC1BB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E6457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梁少冉 赵丽冉</w:t>
            </w:r>
          </w:p>
          <w:p w14:paraId="510C884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张怡欣 史兰欣</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D1261F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7B110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4C2E4B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47B6D7FB">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2026012ZK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DF655F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1D1AA5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网络药理学与机器学习揭示三七对肝癌的疗效及氧化应激 炎症作用机制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A5C625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刁韩莹</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4A6C6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魏婧</w:t>
            </w:r>
          </w:p>
          <w:p w14:paraId="3B876FE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秦晶晶</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84F8A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65927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贺逍遥 陈启迪</w:t>
            </w:r>
          </w:p>
          <w:p w14:paraId="7B0A354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张晨宇 尹珂瑜</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C54B9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4B8BC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6263E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1304135F">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2026013ZK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204B075">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1FF2A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铁掺杂三七叶碳点的制备及其对血虚综合征的治疗研究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6070C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董任翾</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72998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高利</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DB90A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30A95F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于良玉 刘崇尧</w:t>
            </w:r>
          </w:p>
          <w:p w14:paraId="7491138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何明贞 马梦南</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7EC0F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28BA57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36E9C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1CABD291">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2026014ZK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0E7402">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17ACC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超声辅助低共熔溶剂提取黄堇总黄酮及促进伤口愈合作用的研究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D954D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王潇迎</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D28E09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陈胜昔</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C7124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B0C25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邵紫楠 党煜开</w:t>
            </w:r>
          </w:p>
          <w:p w14:paraId="45B2155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潘玉凤 彭佳佳</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9AD88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ABB06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65E57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A53A15D">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2026015ZK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98FD1E">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7CFB7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梨花多酚的提取优化及对肝癌HepG2细胞增殖抑制作用研究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4F6A4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邵若希</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35C0B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贾闪闪</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4F840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0124EB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刘京楠 任源源</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3ED64C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B81BF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5E816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66BCCEB4">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2026016ZK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6C6DC6">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DC4FEA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水中运动疗法对重度烧伤大鼠的康复效应研究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5F0126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赵琳颖</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0382E1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袁欢欢</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FBDD4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4B798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吕佳傧 东亚豪</w:t>
            </w:r>
          </w:p>
          <w:p w14:paraId="216639E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马琳</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9B89A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21784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1B59E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B9259B4">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2026017ZK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754797">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95295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基于纳米智递安罗替尼-破肺癌耐药困局 启精准诊疗新程</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4515D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王策</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549B71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刘涛</w:t>
            </w:r>
          </w:p>
          <w:p w14:paraId="6093744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路成吉</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E9F9F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4728F99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8D9C54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李昱乐 徐文雪</w:t>
            </w:r>
          </w:p>
          <w:p w14:paraId="52FC06C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张曼玉 冉宗灵</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39937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253FCE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6D5E4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C6440FA">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2026018ZK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70DFC4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ACF1B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超声辅助双水相提取桃花总黄酮工艺优化及抗氧化活性测定</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BED7C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王如曦</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A3F5F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赵媛</w:t>
            </w:r>
          </w:p>
          <w:p w14:paraId="722DE11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吴斗灿</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81274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40C4964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C3A4F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邵舒佳 张晨宇 尹柯宇 孟宇轩 罗青雅</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69342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8A7054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00E5DC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0E94C99">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2026019ZK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214AD7">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125DC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基于单细胞测序揭示PTGS2调控子宫内膜癌进展的机制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F96459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王少清</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E13CB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姬国杰</w:t>
            </w:r>
          </w:p>
          <w:p w14:paraId="26B805A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王朋博</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A8939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实验师</w:t>
            </w:r>
          </w:p>
          <w:p w14:paraId="4993809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实验师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62F36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闫澜琼 何其芳</w:t>
            </w:r>
          </w:p>
          <w:p w14:paraId="7295D22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陈淼 余家兴</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C88E3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11971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552ED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3852F968">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2026020ZK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E6A2F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765B9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智绘解剖——基于双分支神经网络的AI智能评分系统</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4F7F8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张永豪</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8BFF6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韩玉民</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529A0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469F9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刘琦 孙文萱</w:t>
            </w:r>
          </w:p>
          <w:p w14:paraId="7A536FC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魏彦青 张译允</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F6A49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E6E15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6E4D1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8A48D38">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2026021ZK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AA50E1">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64F0D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盐酸丁螺环酮经STAT1介导抑制PD-L1通路增强抗黑色素瘤免疫的新机制与临床前研究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FB481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闫雨丝</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C3775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程小飞</w:t>
            </w:r>
          </w:p>
          <w:p w14:paraId="281AA85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邵龙飞 谢永生</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C91E8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1EED767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初级</w:t>
            </w:r>
          </w:p>
          <w:p w14:paraId="5916439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AB8C7F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吴一新 蔡晏茹</w:t>
            </w:r>
          </w:p>
          <w:p w14:paraId="0C82824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周明珍 李昱瑶</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375B7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3742D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371B4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BCC470B">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2026022ZK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FACE3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1A6C7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结核病智能量化诊断系统：肺部X光CNN分类与血液播散风险Logistic回归预警</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7C4BC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韩振坤</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361F44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曹祥祥</w:t>
            </w:r>
          </w:p>
          <w:p w14:paraId="4891FD0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刘富泳</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425B7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p w14:paraId="4F8A47E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79F45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杨思雨 张佳晋</w:t>
            </w:r>
          </w:p>
          <w:p w14:paraId="2865AA8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杨昀昌 李世琪</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90CCC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729A56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05335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61B5B5B9">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2026023ZK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1246C2">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B4631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3D 智瞳 · 肺癌先知——基于 3DResNet-18 的“代谢-形态-空间”三维特征体系构建与智能预测研究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068DE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闫佳荣</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1A5AC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吴贝贝</w:t>
            </w:r>
          </w:p>
          <w:p w14:paraId="65C1B8C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苗莹莹</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C7A80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7C8EC90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11FEC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韩亦菲 王洋</w:t>
            </w:r>
          </w:p>
          <w:p w14:paraId="1BC1B36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王天赐 李淑先</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DF6D9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A2BEF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4B68A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1F03DA7">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2026024ZK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89AAD8">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精诚</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511AF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基于多模态生物信号的VR康复训练对运动障碍患者的效果研究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1E2BA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宋程程</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9F182D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郭夕语</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355FCC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417CC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陈卓 贾雯</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303F7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4F3C45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40C9B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13DFD685">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2026025ZK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1A5473">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9C1B9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AI驱动的烯胺酮的a-位双苄基化反应及抗肿瘤活性研究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33CAEF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张观宝</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2545A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王秀菊</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096791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6FFE7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张健坤 梁美娇</w:t>
            </w:r>
          </w:p>
          <w:p w14:paraId="679408B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李炳稽 吕云鹏</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0C5874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7383A7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5E841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7BCCB837">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2026026ZK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43DD5C">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0E2D5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双靶点生物制剂（贝利尤单抗+利妥昔单抗）在狼疮治疗中降低肾脏不良反应的临床研究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E30068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胡欣悦</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0BDA54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苗莹莹 原玲</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5D190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 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000A53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郝文歌 张浩田</w:t>
            </w:r>
          </w:p>
          <w:p w14:paraId="3E1721B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鲁家庆 王楠楠</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7137D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B13E0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3418F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502CC0B">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2026027ZK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0280CC">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8D68E0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超声辅助天然低共熔溶剂提取小通草总黄酮的工艺优化及其抗氧化活性</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1E5AD6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赵世婷</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0EB329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杨春杰</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D5AC7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4EA0B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孙佳羽 杜凝</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893864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E3613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4D12A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062CFAF">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2026028ZK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9E6FF7">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FC91E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基于伪三元相图联合 CCD—RSM 法优选姜黄挥发油微乳递送系统的构建及应用研究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D9541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张珍惜</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75F613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侯盼盼</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FD62C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3C9711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苗育颖 张诗怡</w:t>
            </w:r>
          </w:p>
          <w:p w14:paraId="144BD3B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李沛奕 姚锦旺</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05FF2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0BA20B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4B13F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6057055">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2026029ZK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FDF0F3">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53E50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DpdtC诱导THP1细胞发生铁蛋白自噬作用研究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C5BB0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沈佳音</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23B36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周薇</w:t>
            </w:r>
          </w:p>
          <w:p w14:paraId="6918D8E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魏慧平</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A096A4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83211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张梦飞 李文佳</w:t>
            </w:r>
          </w:p>
          <w:p w14:paraId="67C20D1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马锐桢</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51CD3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5A350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1BF2B2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227D9C1E">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2026030ZK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21AFB8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38A3C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基于多种机器学习算法比较分析构建食管癌多基因稳健预后模型及潜在靶基因探究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918B82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郭思雨</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12C97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刘亚楠</w:t>
            </w:r>
          </w:p>
          <w:p w14:paraId="2120A3C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王耀峰 刘涛</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218D1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2505ABE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BE8C4E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王甜甜 张诗曼</w:t>
            </w:r>
          </w:p>
          <w:p w14:paraId="4BED82F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刘玉冉 严思佳</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030F1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B04EA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764DA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64A80785">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2026031ZK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16E274D">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36138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基于多模态信息融合与AI自适应决策的沉浸式手部智能康复系统</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7FAAD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张琪</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7944CC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邵振鹏</w:t>
            </w:r>
          </w:p>
          <w:p w14:paraId="7284D92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孙媛慧</w:t>
            </w:r>
          </w:p>
          <w:p w14:paraId="47D3CCA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eastAsia="zh-CN" w:bidi="ar"/>
              </w:rPr>
              <w:t>王子涵</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325D7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p w14:paraId="1B6D225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338AE4F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372E7B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郝秦 姚锦旺</w:t>
            </w:r>
          </w:p>
          <w:p w14:paraId="73E161E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李武涛 黄湛博</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0B9C3C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BC87B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372110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8CCF2F9">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2026032ZK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18A5CE">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日新</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AA36F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新医科背景下AI虚拟病人赋能的临床沉浸式问诊训练平台构建与应用</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DF9D7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刘士焕</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9246E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高焕君</w:t>
            </w:r>
          </w:p>
          <w:p w14:paraId="316FD32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齐盼君</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51F35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982D41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酒坤 李悦颖</w:t>
            </w:r>
          </w:p>
          <w:p w14:paraId="4F29E0F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马豫洁 高雅琪</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984DA1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E95C3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66EFF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1D5F7C92">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2026033ZK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7A7AC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762BE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“星语智疗”——基于多模态唇语识别的自闭症言语功能康复系统</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CED0FF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薛琦凡</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4234D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吴贝贝</w:t>
            </w:r>
          </w:p>
          <w:p w14:paraId="3555AB5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衣志爽 张琼</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93A09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4475461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05E2E25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128D88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eastAsia="zh-CN" w:bidi="ar"/>
              </w:rPr>
              <w:t>廖开铭 李梓萌 李杭 彭非凡</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E3762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807F2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276FAF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3ABCCD2E">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2026034ZK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AD3AE9">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9794A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铂肽克矽——面向矽肺精准诊疗的光控铂肽脂质体合成技术研发和应用</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A36D0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陈原杰</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4E2FB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班戈</w:t>
            </w:r>
          </w:p>
          <w:p w14:paraId="078AA12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张琼</w:t>
            </w:r>
          </w:p>
          <w:p w14:paraId="10A7EFC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李薇</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8A8BB9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0B48E44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p w14:paraId="6FA9FDB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3F01B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王帅 程诺</w:t>
            </w:r>
          </w:p>
          <w:p w14:paraId="2F3DA2D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许宸浩 闫一名</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514BB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41C22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5F9A8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14E260F">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2026035ZK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814CC7">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日新</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09F1D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外泌体复合震荡分离装置的技术优化与应用</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1B1C68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苗玉洁</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A22AB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周艳林</w:t>
            </w:r>
          </w:p>
          <w:p w14:paraId="359FAB8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李静雅</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D2F43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199DC20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0B326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赵泽文 高枫乔</w:t>
            </w:r>
          </w:p>
          <w:p w14:paraId="2D57B66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张智博 霍芃菁</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DEE0FC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3CE93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357DB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4AB523D8">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2026036ZK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B9B5E2">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0CFC2A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基于温感-安全双模驱动的脑卒中患者专用智能3D打印辅咽勺设计与应用研究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2E998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王灿朝</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02ECF4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班戈</w:t>
            </w:r>
          </w:p>
          <w:p w14:paraId="7E4A028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王康</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647382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1B3A959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1D9A14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刘馨怡 杨欣冉</w:t>
            </w:r>
          </w:p>
          <w:p w14:paraId="5C1D3A2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张新旭 冯宇</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35C5D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0024BE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71A79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7322B12E">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2026037ZK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7F51C7">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80A13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融合多模态超声技术对乳腺癌的智能监测辅助诊断设备</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3381C7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史兰欣</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57690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苗莹莹</w:t>
            </w:r>
          </w:p>
          <w:p w14:paraId="5F5F09B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马苏娟 毛文锋</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F9EB7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11126A9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书记</w:t>
            </w:r>
          </w:p>
          <w:p w14:paraId="414F432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65465E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卢泰硕 孙淑佳</w:t>
            </w:r>
          </w:p>
          <w:p w14:paraId="28F3D6E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徐菲 芈伊晨</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52110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18A96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1A4EC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45D532F">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2026038ZK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47FF62">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精诚</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3315E5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集成瘢痕管理与功能训练的断指再植康复手套改进与设计</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165A4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王烁凯</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084CE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童福雯</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2CDF6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77BEC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赵冰 王乙博</w:t>
            </w:r>
          </w:p>
          <w:p w14:paraId="346EE41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郭丹宁 李艺婷</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7EFDA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84E499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10E1D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741E1819">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2026039ZK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AC77CE">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崇德</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44A9B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基于Kano模型的宫颈癌患者智慧健康管理方案的构建研究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7F062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张文璐</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5ED59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田平平</w:t>
            </w:r>
          </w:p>
          <w:p w14:paraId="2D9C74E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李超科 韩浩</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5D0EA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4AB3946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高级实验师</w:t>
            </w:r>
          </w:p>
          <w:p w14:paraId="1FC630A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FD865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殷凯迪 陈春峰</w:t>
            </w:r>
          </w:p>
          <w:p w14:paraId="5730BDA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田新新 王羽萱</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328042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978D91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397AC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6AA8AB5E">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2026040ZK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3C4663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3A8B4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紫杉醇联合 DpdtaA 对神经母细胞瘤生物学行为及氧化应激的作用</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E0BFD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张怡欣</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82046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魏慧平</w:t>
            </w:r>
          </w:p>
          <w:p w14:paraId="410B5E1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周薇</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B9770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BC8D54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耿玉阳 奚子婷</w:t>
            </w:r>
          </w:p>
          <w:p w14:paraId="6EFF88E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赵子怡 赵思月</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EBEB3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01478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15197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1EB760FA">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2026041ZK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4CD764">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F728A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姜黄素协同黄芪甲苷促进糖尿病小鼠创面愈合的作用与机制研究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D8ECB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刘玉冉</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55FBA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杨保胜</w:t>
            </w:r>
          </w:p>
          <w:p w14:paraId="6F47391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任衍开</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3F053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教授</w:t>
            </w:r>
          </w:p>
          <w:p w14:paraId="56ED8E5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7BC7FF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王甜甜 杜凝</w:t>
            </w:r>
          </w:p>
          <w:p w14:paraId="109AB98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王炫杰 赵静蕊</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8C1D4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89FB2C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24F1A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15C8F80">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2026042ZK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CEAE0A">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223F5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固若金糖-nRF52840芯片驱动的实时血糖检测仪及配套app设计</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C2480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焦新华</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9CF6E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高渊皓</w:t>
            </w:r>
          </w:p>
          <w:p w14:paraId="531A582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李昆鹏</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2BFE0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0486EF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牛思懿 姚锦旺</w:t>
            </w:r>
          </w:p>
          <w:p w14:paraId="2CEB027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毛宇飞 王子睿</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073E7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4A301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3022F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39A5D3EA">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2026043ZK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319436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82F81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基于多模态数据的慢性病检测预防算法及关键技术研究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35B16E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贾沅淇</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C0EAE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熊玮</w:t>
            </w:r>
          </w:p>
          <w:p w14:paraId="740644D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刘璐</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DD32A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68B7AE8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D62B3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田金源 张冰</w:t>
            </w:r>
          </w:p>
          <w:p w14:paraId="1063C63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赵静 张湘宜</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632DAB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478EB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4ED71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43E65020">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2026044ZK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6DFB3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日新</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66440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“智护捷收”——超声探头双定位防护装置</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0F7BC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孙安琪</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863314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苗莹莹</w:t>
            </w:r>
          </w:p>
          <w:p w14:paraId="764CF90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王丛丛</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AD116C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6C28657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4F3FF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吴越 刘雯煜</w:t>
            </w:r>
          </w:p>
          <w:p w14:paraId="01B8C16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王京兰 王晓雨</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2D8D6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42CCC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79593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6ECF0366">
            <w:pPr>
              <w:widowControl/>
              <w:jc w:val="center"/>
              <w:textAlignment w:val="bottom"/>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2026045ZK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8F8667">
            <w:pPr>
              <w:widowControl/>
              <w:jc w:val="center"/>
              <w:textAlignment w:val="center"/>
              <w:rPr>
                <w:rFonts w:hint="eastAsia" w:ascii="宋体" w:hAnsi="宋体" w:eastAsia="等线"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智行</w:t>
            </w:r>
            <w:r>
              <w:rPr>
                <w:rFonts w:hint="eastAsia" w:ascii="宋体" w:hAnsi="宋体" w:eastAsia="宋体" w:cs="宋体"/>
                <w:color w:val="000000"/>
                <w:kern w:val="0"/>
                <w:sz w:val="22"/>
                <w:szCs w:val="22"/>
                <w:highlight w:val="yellow"/>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3EDB463">
            <w:pPr>
              <w:widowControl/>
              <w:jc w:val="center"/>
              <w:textAlignment w:val="center"/>
              <w:rPr>
                <w:rFonts w:hint="eastAsia" w:ascii="宋体" w:hAnsi="宋体" w:eastAsia="宋体" w:cs="宋体"/>
                <w:color w:val="000000"/>
                <w:kern w:val="0"/>
                <w:sz w:val="22"/>
                <w:szCs w:val="22"/>
                <w:highlight w:val="yellow"/>
                <w:lang w:bidi="ar"/>
              </w:rPr>
            </w:pPr>
            <w:bookmarkStart w:id="2" w:name="_GoBack"/>
            <w:r>
              <w:rPr>
                <w:rFonts w:hint="eastAsia" w:ascii="宋体" w:hAnsi="宋体" w:eastAsia="宋体" w:cs="宋体"/>
                <w:color w:val="000000"/>
                <w:kern w:val="0"/>
                <w:sz w:val="22"/>
                <w:szCs w:val="22"/>
                <w:highlight w:val="yellow"/>
                <w:lang w:bidi="ar"/>
              </w:rPr>
              <w:t>多组学整合与免疫信息学解析乳腺癌TME来源配体-VEGFR2受体网络与新型预后标志物研究</w:t>
            </w:r>
            <w:bookmarkEnd w:id="2"/>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38D2E4C">
            <w:pPr>
              <w:widowControl/>
              <w:jc w:val="center"/>
              <w:textAlignment w:val="center"/>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司马金文</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2E4186">
            <w:pPr>
              <w:widowControl/>
              <w:jc w:val="center"/>
              <w:textAlignment w:val="center"/>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张思雨</w:t>
            </w:r>
          </w:p>
          <w:p w14:paraId="0A0795E0">
            <w:pPr>
              <w:widowControl/>
              <w:jc w:val="center"/>
              <w:textAlignment w:val="center"/>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苗莹莹 杨保胜</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3356A73">
            <w:pPr>
              <w:widowControl/>
              <w:jc w:val="center"/>
              <w:textAlignment w:val="center"/>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讲师</w:t>
            </w:r>
          </w:p>
          <w:p w14:paraId="4B48AB97">
            <w:pPr>
              <w:widowControl/>
              <w:jc w:val="center"/>
              <w:textAlignment w:val="center"/>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副教授</w:t>
            </w:r>
          </w:p>
          <w:p w14:paraId="74AEFE90">
            <w:pPr>
              <w:widowControl/>
              <w:jc w:val="center"/>
              <w:textAlignment w:val="center"/>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14A56F">
            <w:pPr>
              <w:widowControl/>
              <w:jc w:val="center"/>
              <w:textAlignment w:val="center"/>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杨悦 范家贝</w:t>
            </w:r>
          </w:p>
          <w:p w14:paraId="1EF821A2">
            <w:pPr>
              <w:widowControl/>
              <w:jc w:val="center"/>
              <w:textAlignment w:val="center"/>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张添乐 王竞懿</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3892C51">
            <w:pPr>
              <w:widowControl/>
              <w:jc w:val="center"/>
              <w:textAlignment w:val="center"/>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05E06B">
            <w:pPr>
              <w:widowControl/>
              <w:jc w:val="center"/>
              <w:textAlignment w:val="center"/>
              <w:rPr>
                <w:rFonts w:hint="eastAsia" w:ascii="宋体" w:hAnsi="宋体" w:eastAsia="宋体" w:cs="宋体"/>
                <w:color w:val="000000"/>
                <w:kern w:val="0"/>
                <w:sz w:val="22"/>
                <w:szCs w:val="22"/>
                <w:highlight w:val="yellow"/>
                <w:lang w:bidi="ar"/>
              </w:rPr>
            </w:pPr>
            <w:r>
              <w:rPr>
                <w:rFonts w:hint="eastAsia" w:ascii="宋体" w:hAnsi="宋体" w:eastAsia="宋体" w:cs="宋体"/>
                <w:color w:val="000000"/>
                <w:kern w:val="0"/>
                <w:sz w:val="22"/>
                <w:szCs w:val="22"/>
                <w:highlight w:val="yellow"/>
                <w:lang w:bidi="ar"/>
              </w:rPr>
              <w:t>自筹</w:t>
            </w:r>
          </w:p>
        </w:tc>
      </w:tr>
      <w:tr w14:paraId="59C9E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F0289FE">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2026046ZK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CF6074">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1F48A0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结影智诊-基于卷积神经网络的肺结节智能辅助诊断系统</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F2921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张艺瀚</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44F9D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熊玮</w:t>
            </w:r>
          </w:p>
          <w:p w14:paraId="2A2CC1D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史良</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FE885F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6BAB114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384C6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田金源 刘瑞杰</w:t>
            </w:r>
          </w:p>
          <w:p w14:paraId="45EAC30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唐子闵 高正阳</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D7387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E09B68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3A866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D373E62">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2026047ZK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8EFDFA">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w:t>
            </w:r>
            <w:r>
              <w:rPr>
                <w:rFonts w:hint="eastAsia" w:ascii="宋体" w:hAnsi="宋体" w:eastAsia="宋体" w:cs="宋体"/>
                <w:color w:val="000000"/>
                <w:kern w:val="0"/>
                <w:sz w:val="22"/>
                <w:szCs w:val="22"/>
                <w:lang w:val="en-US" w:eastAsia="zh-CN" w:bidi="ar"/>
              </w:rPr>
              <w:t>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CDC39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Ru/Ag复合纳米材料介导光动力疗法：克服结直肠癌耐药的技术研发与应用</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B3295A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任奕冰</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3CC60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班戈</w:t>
            </w:r>
          </w:p>
          <w:p w14:paraId="18D086F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贾晶晶   王晨波</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ED629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3A3873F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实验师</w:t>
            </w:r>
          </w:p>
          <w:p w14:paraId="1807CAA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实验师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FBB53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许宸浩 陈原杰</w:t>
            </w:r>
          </w:p>
          <w:p w14:paraId="1916A30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张耀杰 马钰迪</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10423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8549F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7F894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5"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4C435CA">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2026001SK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159103">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6B2ECE">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全民健康导向下民办院校大学生肥胖与心理健康的研究及预防构建——以豫北医学院为例</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D37B7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郭栩萌</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96E701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王桂琴</w:t>
            </w:r>
          </w:p>
          <w:p w14:paraId="2A76795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王子涵 张娅楠</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7657BB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1B38AE0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p w14:paraId="7FB8257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8D7AB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杨濮语 郑高慧</w:t>
            </w:r>
          </w:p>
          <w:p w14:paraId="316A316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王瑞缘 高爽</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2FF33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0D56D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重点</w:t>
            </w:r>
          </w:p>
        </w:tc>
      </w:tr>
      <w:tr w14:paraId="3B9E5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AA7D1F7">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2026002SK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C1614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6DB72A">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农村留守儿童学校教育志愿帮扶路径探析——以南阳市新野县新苗实验学校为例</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826CD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贺逍遥</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3F297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魏婧</w:t>
            </w:r>
          </w:p>
          <w:p w14:paraId="140204B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王梦琳</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310DC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4F5CCED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助理实验师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CDE26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张晨宇 尹珂瑜</w:t>
            </w:r>
          </w:p>
          <w:p w14:paraId="0CEC941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陈启迪 刁韩莹</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893FA1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A3CD03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重点</w:t>
            </w:r>
          </w:p>
        </w:tc>
      </w:tr>
      <w:tr w14:paraId="261A2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1644CE7B">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2026003SK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B079FA">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崇德书院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516D0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护理本科生学习压力与焦虑情绪 睡眠质量的关系分析</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949232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郭雨</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0ED89F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王双双</w:t>
            </w:r>
          </w:p>
          <w:p w14:paraId="74A670D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闫纪霞</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DDE40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61FA28C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7CD931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李艺彤 郭紫姗</w:t>
            </w:r>
          </w:p>
          <w:p w14:paraId="48054E7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张思懿 郜珂</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56C705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BF429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009C1C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400C594B">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2026004SK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5D1AB9">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88218D">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校企协同视角下口腔医学技术专业学生职业探索与能力提升研究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B4D84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陈雅格</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0DEF58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王康</w:t>
            </w:r>
          </w:p>
          <w:p w14:paraId="55F7040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杨翠萍</w:t>
            </w:r>
            <w:r>
              <w:rPr>
                <w:rFonts w:hint="eastAsia" w:ascii="宋体" w:hAnsi="宋体" w:eastAsia="宋体" w:cs="宋体"/>
                <w:color w:val="000000"/>
                <w:kern w:val="0"/>
                <w:sz w:val="22"/>
                <w:szCs w:val="22"/>
                <w:lang w:bidi="ar"/>
              </w:rPr>
              <w:br w:type="textWrapping" w:clear="all"/>
            </w:r>
            <w:r>
              <w:rPr>
                <w:rFonts w:hint="eastAsia" w:ascii="宋体" w:hAnsi="宋体" w:eastAsia="宋体" w:cs="宋体"/>
                <w:color w:val="000000"/>
                <w:kern w:val="0"/>
                <w:sz w:val="22"/>
                <w:szCs w:val="22"/>
                <w:lang w:bidi="ar"/>
              </w:rPr>
              <w:t>王森</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BA5FB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7777171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3E12B6D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教学秘书</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C4ACA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王震 燕世强</w:t>
            </w:r>
          </w:p>
          <w:p w14:paraId="45A2FFB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张月昌 崔墨涵</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A040A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56013E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7B729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15E252FD">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2026005SK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7B1E8E">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精诚书院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F209FD">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“植养共生”能否破解社区养老困境？——一项基于富乐园试点的校企院协同行动研究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DDF80F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刘欣欣</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C1C7CB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范艳香</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8D5B8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63CC6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杜亦明 张瑾萱</w:t>
            </w:r>
          </w:p>
          <w:p w14:paraId="2D74058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郭子赛</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88422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A26B09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3F8AE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411670C7">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2026006SK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12CF2B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精诚书院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6621B45">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医学生对孤独症的认知误区与AI科普内容接受度研究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D0F12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李阳</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D299D1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彭媛</w:t>
            </w:r>
          </w:p>
          <w:p w14:paraId="6AA419C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朱利欣   李字阅</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058FCF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452134E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29551C4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无</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9346E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赵静蕊 李家美</w:t>
            </w:r>
          </w:p>
          <w:p w14:paraId="6FDB401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王泽傲 史亦婷</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85D09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ED936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47321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D8DF5EC">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2026007SK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357D1F1">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精诚书院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255BE98">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网络流行语主导下传统表达的传承式微与文化复兴——以豫北医学院为例</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3D630E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王天钰</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23DB1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王玮</w:t>
            </w:r>
          </w:p>
          <w:p w14:paraId="19BAD5A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李思慧</w:t>
            </w:r>
            <w:r>
              <w:rPr>
                <w:rFonts w:hint="eastAsia" w:ascii="宋体" w:hAnsi="宋体" w:eastAsia="宋体" w:cs="宋体"/>
                <w:color w:val="000000"/>
                <w:kern w:val="0"/>
                <w:sz w:val="22"/>
                <w:szCs w:val="22"/>
                <w:lang w:bidi="ar"/>
              </w:rPr>
              <w:br w:type="textWrapping" w:clear="all"/>
            </w:r>
            <w:r>
              <w:rPr>
                <w:rFonts w:hint="eastAsia" w:ascii="宋体" w:hAnsi="宋体" w:eastAsia="宋体" w:cs="宋体"/>
                <w:color w:val="000000"/>
                <w:kern w:val="0"/>
                <w:sz w:val="22"/>
                <w:szCs w:val="22"/>
                <w:lang w:bidi="ar"/>
              </w:rPr>
              <w:t>蒋万里</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03777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5BEEA2F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p w14:paraId="089B5F0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7E06D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董缘 许嘉誉</w:t>
            </w:r>
          </w:p>
          <w:p w14:paraId="5FBB346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刘佳钰 刘洋</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8BEEC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C8D42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55124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25AE386C">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2026008SK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11FFE84">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F34553">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社交媒体成瘾对大学生心理亚健康的影响及干预措施研究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18A19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苏玛玉</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18769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李富政</w:t>
            </w:r>
          </w:p>
          <w:p w14:paraId="3D2AEFD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张金雯 张志堃</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19464C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418579E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p w14:paraId="0F73A04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14667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陈原杰 赵幸</w:t>
            </w:r>
          </w:p>
          <w:p w14:paraId="0C6FFE1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牛旭珂 杨璐闻</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2E4258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17401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一般</w:t>
            </w:r>
          </w:p>
        </w:tc>
      </w:tr>
      <w:tr w14:paraId="51F3C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41FEED38">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2026009SK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FFC50D">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日新书院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79132E9">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临床案例分析在医学类民办高校通识教育中的应用</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3D83A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蔡溪恩</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BB8EB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王春平</w:t>
            </w:r>
          </w:p>
          <w:p w14:paraId="315DB03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赵天皎</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370E1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2F72F4E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1337F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练君濠 史立帆</w:t>
            </w:r>
          </w:p>
          <w:p w14:paraId="32B675F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张晨曦 职泽霖</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367E81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97DFE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417DB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448E8728">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2026010SK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672971">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C04971">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药食同源视域下大学生中医药健康养生文化的传承路径与发展策略</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68A60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杨雨欣</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5D6AAC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郭翠萍</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09424E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03995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杜昱佳</w:t>
            </w:r>
          </w:p>
          <w:p w14:paraId="4027A8C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努尔比耶.尕依提</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49DD6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5CEF5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3E12E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810B866">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2026011SK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28BC1B">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崇德书院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E979E10">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基于“护士-家属”双轨协同的高危产妇 产后精准心理护理模式构建与应用</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C3C22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郭甜甜</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BE673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张红霞</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3971E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384D01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郭甜甜 李佳</w:t>
            </w:r>
          </w:p>
          <w:p w14:paraId="3E26DA8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杨晨璐</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834302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EA471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764A7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3E35204F">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2026012SK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A540487">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精诚书院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BD60D50">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数字化赋能社区康复服务：残疾人社会参与能力提升与幸福感促进研究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E9BC3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于梦佳</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4E54A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陈东明</w:t>
            </w:r>
          </w:p>
          <w:p w14:paraId="638AAAC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李字阅</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85483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2B62C39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无</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2D34F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司米 杨润恬</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323F6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F29D7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77D45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026B5B2">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2026013SK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CBB111">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47B7B4">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数据赋能：高校学生抑郁倾向的风险因素分析与预警模型构建——以河南省新乡市为例</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90DD2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许莫浛</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3AB9F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王桂琴</w:t>
            </w:r>
          </w:p>
          <w:p w14:paraId="6DC72CE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王子涵</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B4CCF1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209D1AC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D2A41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刘坤 侯政吏</w:t>
            </w:r>
          </w:p>
          <w:p w14:paraId="5BDA5A0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李佳颖 窦煊壹</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D29E1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85B6E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0A79A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052FFBB">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2026014SK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66DD8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智行书院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E1756C">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就医行为选择的数学建模：社会经济变量的影响系数测算</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85F42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胜亚萱</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36653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丁丹</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0CBDB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59157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刘渝晴 郭冰燕</w:t>
            </w:r>
          </w:p>
          <w:p w14:paraId="0CA59FC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王依琳 丁米雪</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7D13E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F42B0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6D93C8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6E7DCBC1">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2026015SK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E04162">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仁智书院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F8E747">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毛”遂自“尖”—沉浸式VR云游直播信阳毛尖助力乡村振兴</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71698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侯政吏</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49D38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刘璐</w:t>
            </w:r>
          </w:p>
          <w:p w14:paraId="7996A50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王子涵</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DEEFE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73B7861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FCFECB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刘坤 许莫浛</w:t>
            </w:r>
          </w:p>
          <w:p w14:paraId="0961BED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冯伟杰</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02EA4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FF962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1264A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316C2CFA">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2026016SK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7B78545">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日新书院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6C05D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基于基础构词法的医学英语术语汉译直译的标准化研究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465FB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李滢滢</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19801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李雪峰</w:t>
            </w:r>
          </w:p>
          <w:p w14:paraId="1CB2D57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李晓纯</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FB5803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1F159F4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无</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2FF135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石学浩 贾鑫雨</w:t>
            </w:r>
          </w:p>
          <w:p w14:paraId="60369C4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赵雨豪</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568D5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827B2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0F22E0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3FA989D">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2026017SK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3BAE91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精诚书院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834AB3">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健康中国视域下医学生软技能“隐形竞赛”与自我投资机制研究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6F5B8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张君涵</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C1CB1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赵超建</w:t>
            </w:r>
          </w:p>
          <w:p w14:paraId="2FE9650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杜志婕</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B856E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6D059DD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8F59A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赵卓琪</w:t>
            </w:r>
          </w:p>
          <w:p w14:paraId="3B84282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张宣凯扬</w:t>
            </w:r>
          </w:p>
          <w:p w14:paraId="1A42640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于子博</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B25FD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4D3215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32F1C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09E81A41">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2026018SK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4C8FF3">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777A2F">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AI赋能高校心理干预服务体系的构建与研究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9ABE6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张雨萱</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B3282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唐玉玲</w:t>
            </w:r>
          </w:p>
          <w:p w14:paraId="72862DB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苗莹莹 张小培</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CC0209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20B90A5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p w14:paraId="36FD8D2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69C60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程锦涵 孙付印</w:t>
            </w:r>
          </w:p>
          <w:p w14:paraId="0000A07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傅好祯 吴菲</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91146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B1696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30BC4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8"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1EC913EE">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2026019SK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80CAD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羲和书院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354F0B">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民办高校大学生心理健康所存在的问题及解决路径研究——以豫北医学院为例</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89EB54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张晨曦</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A6475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王春平</w:t>
            </w:r>
          </w:p>
          <w:p w14:paraId="294F047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王梓</w:t>
            </w:r>
            <w:r>
              <w:rPr>
                <w:rFonts w:hint="eastAsia" w:ascii="宋体" w:hAnsi="宋体" w:eastAsia="宋体" w:cs="宋体"/>
                <w:color w:val="000000"/>
                <w:kern w:val="0"/>
                <w:sz w:val="22"/>
                <w:szCs w:val="22"/>
                <w:lang w:bidi="ar"/>
              </w:rPr>
              <w:br w:type="textWrapping" w:clear="all"/>
            </w:r>
            <w:r>
              <w:rPr>
                <w:rFonts w:hint="eastAsia" w:ascii="宋体" w:hAnsi="宋体" w:eastAsia="宋体" w:cs="宋体"/>
                <w:color w:val="000000"/>
                <w:kern w:val="0"/>
                <w:sz w:val="22"/>
                <w:szCs w:val="22"/>
                <w:lang w:bidi="ar"/>
              </w:rPr>
              <w:t>原玲</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F193E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5F388F1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p w14:paraId="36DD10F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FDDE0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王晓阳 支嘉璐</w:t>
            </w:r>
          </w:p>
          <w:p w14:paraId="54B6D86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李蕊怡 常思彤</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09CD0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390769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56371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5B685723">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2026020SK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929C1E">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崇德书院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874A8D3">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基于人工智能在老年人跌倒风险预测的发展路径</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F39BE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边琰皓</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6D81B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刘雪琴</w:t>
            </w:r>
          </w:p>
          <w:p w14:paraId="403484B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王静</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341743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p w14:paraId="6B42DA0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副教授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CD241E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赵子凤 李珍娇</w:t>
            </w:r>
          </w:p>
          <w:p w14:paraId="0B0953A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刘子旭 聂园洁</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73F32D">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AC4044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43FE66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4D79EB87">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2026021SK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3B6494">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精诚书院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9F6886">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基于“形神合一”理念探讨传统康复与心理干预对前交叉韧带重建术后运动功能和生活质量的影响</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C0E70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郑雅妹</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22076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杜志婕</w:t>
            </w:r>
          </w:p>
          <w:p w14:paraId="7F75B65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武辉</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166324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p w14:paraId="331EA1A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D0698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孙佳佳 李佳怡</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87C70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7E093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r w14:paraId="50B99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80" w:type="dxa"/>
            <w:tcBorders>
              <w:top w:val="single" w:color="auto" w:sz="4" w:space="0"/>
              <w:left w:val="single" w:color="auto" w:sz="4" w:space="0"/>
              <w:bottom w:val="single" w:color="auto" w:sz="4" w:space="0"/>
              <w:right w:val="single" w:color="auto" w:sz="4" w:space="0"/>
            </w:tcBorders>
            <w:noWrap w:val="0"/>
            <w:vAlign w:val="center"/>
          </w:tcPr>
          <w:p w14:paraId="212CC838">
            <w:pPr>
              <w:widowControl/>
              <w:jc w:val="center"/>
              <w:textAlignment w:val="bottom"/>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2026022SK</w:t>
            </w:r>
          </w:p>
        </w:tc>
        <w:tc>
          <w:tcPr>
            <w:tcW w:w="70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FEE33B">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德馨书院</w:t>
            </w:r>
          </w:p>
        </w:tc>
        <w:tc>
          <w:tcPr>
            <w:tcW w:w="354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91C659">
            <w:pPr>
              <w:widowControl/>
              <w:jc w:val="center"/>
              <w:textAlignment w:val="center"/>
              <w:rPr>
                <w:rFonts w:hint="eastAsia" w:ascii="宋体" w:hAnsi="宋体" w:eastAsia="等线" w:cs="宋体"/>
                <w:color w:val="000000"/>
                <w:kern w:val="0"/>
                <w:sz w:val="22"/>
                <w:szCs w:val="22"/>
                <w:lang w:bidi="ar"/>
              </w:rPr>
            </w:pPr>
            <w:r>
              <w:rPr>
                <w:rFonts w:hint="eastAsia" w:ascii="宋体" w:hAnsi="宋体" w:eastAsia="宋体" w:cs="宋体"/>
                <w:color w:val="000000"/>
                <w:kern w:val="0"/>
                <w:sz w:val="22"/>
                <w:szCs w:val="22"/>
                <w:lang w:bidi="ar"/>
              </w:rPr>
              <w:t>基于“双院制”背景下就业压力对大学生创新能力的影响机理与应对策略的研究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50D144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程诺</w:t>
            </w:r>
          </w:p>
        </w:tc>
        <w:tc>
          <w:tcPr>
            <w:tcW w:w="11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0260A2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张琼</w:t>
            </w:r>
          </w:p>
          <w:p w14:paraId="195BE7E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李雅琳</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6FD1FC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助教</w:t>
            </w:r>
          </w:p>
          <w:p w14:paraId="42178ECE">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讲师</w:t>
            </w:r>
          </w:p>
        </w:tc>
        <w:tc>
          <w:tcPr>
            <w:tcW w:w="170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7D441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许宸浩 苏玛玉</w:t>
            </w:r>
          </w:p>
          <w:p w14:paraId="2FFB80B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任森琳 薛琦凡</w:t>
            </w:r>
          </w:p>
        </w:tc>
        <w:tc>
          <w:tcPr>
            <w:tcW w:w="178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C2D7D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2026.1-2027.1</w:t>
            </w:r>
          </w:p>
        </w:tc>
        <w:tc>
          <w:tcPr>
            <w:tcW w:w="83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A67450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自筹</w:t>
            </w:r>
          </w:p>
        </w:tc>
      </w:tr>
    </w:tbl>
    <w:p w14:paraId="52BFB3C8">
      <w:pPr>
        <w:rPr>
          <w:rFonts w:ascii="Calibri" w:hAnsi="Calibri" w:eastAsia="宋体"/>
          <w:sz w:val="32"/>
          <w:szCs w:val="32"/>
          <w:lang w:bidi="ar"/>
        </w:rPr>
        <w:sectPr>
          <w:pgSz w:w="16838" w:h="11906" w:orient="landscape"/>
          <w:pgMar w:top="1440" w:right="1440" w:bottom="1440" w:left="1440" w:header="851" w:footer="992" w:gutter="0"/>
          <w:pgNumType w:fmt="numberInDash"/>
          <w:cols w:space="1701" w:num="1"/>
          <w:docGrid w:type="lines" w:linePitch="312" w:charSpace="0"/>
        </w:sectPr>
      </w:pPr>
    </w:p>
    <w:p w14:paraId="13EF52E7">
      <w:pPr>
        <w:tabs>
          <w:tab w:val="left" w:pos="435"/>
        </w:tabs>
        <w:snapToGrid w:val="0"/>
        <w:spacing w:line="20" w:lineRule="exact"/>
        <w:rPr>
          <w:rFonts w:hint="default" w:ascii="等线" w:hAnsi="等线" w:eastAsia="等线" w:cs="Times New Roman"/>
          <w:sz w:val="21"/>
          <w:szCs w:val="22"/>
        </w:rPr>
      </w:pPr>
    </w:p>
    <w:p w14:paraId="60752FF5">
      <w:pPr>
        <w:adjustRightInd w:val="0"/>
        <w:snapToGrid w:val="0"/>
        <w:spacing w:line="360" w:lineRule="auto"/>
        <w:ind w:firstLine="640" w:firstLineChars="200"/>
        <w:rPr>
          <w:rFonts w:hint="eastAsia" w:ascii="仿宋_GB2312"/>
        </w:rPr>
      </w:pPr>
    </w:p>
    <w:p w14:paraId="0179303A">
      <w:pPr>
        <w:snapToGrid w:val="0"/>
        <w:spacing w:line="360" w:lineRule="auto"/>
        <w:rPr>
          <w:rFonts w:hint="eastAsia" w:ascii="仿宋_GB2312"/>
        </w:rPr>
      </w:pPr>
    </w:p>
    <w:p w14:paraId="6AC1F801">
      <w:pPr>
        <w:snapToGrid w:val="0"/>
        <w:spacing w:line="360" w:lineRule="auto"/>
        <w:rPr>
          <w:rFonts w:hint="eastAsia" w:ascii="仿宋_GB2312"/>
        </w:rPr>
      </w:pPr>
    </w:p>
    <w:p w14:paraId="4F676509">
      <w:pPr>
        <w:snapToGrid w:val="0"/>
        <w:spacing w:line="360" w:lineRule="auto"/>
        <w:rPr>
          <w:rFonts w:hint="eastAsia" w:ascii="仿宋_GB2312"/>
        </w:rPr>
      </w:pPr>
    </w:p>
    <w:p w14:paraId="77BC727B">
      <w:pPr>
        <w:snapToGrid w:val="0"/>
        <w:spacing w:line="360" w:lineRule="auto"/>
        <w:rPr>
          <w:rFonts w:hint="eastAsia" w:ascii="仿宋_GB2312"/>
        </w:rPr>
      </w:pPr>
    </w:p>
    <w:p w14:paraId="3ADF229A">
      <w:pPr>
        <w:snapToGrid w:val="0"/>
        <w:spacing w:line="360" w:lineRule="auto"/>
        <w:rPr>
          <w:rFonts w:hint="eastAsia" w:ascii="仿宋_GB2312"/>
        </w:rPr>
      </w:pPr>
    </w:p>
    <w:p w14:paraId="5C8099B3">
      <w:pPr>
        <w:snapToGrid w:val="0"/>
        <w:spacing w:line="360" w:lineRule="auto"/>
        <w:rPr>
          <w:rFonts w:hint="eastAsia" w:ascii="仿宋_GB2312"/>
        </w:rPr>
      </w:pPr>
    </w:p>
    <w:p w14:paraId="43ABE2B7">
      <w:pPr>
        <w:snapToGrid w:val="0"/>
        <w:spacing w:line="360" w:lineRule="auto"/>
        <w:rPr>
          <w:rFonts w:hint="eastAsia" w:ascii="仿宋_GB2312"/>
        </w:rPr>
      </w:pPr>
    </w:p>
    <w:p w14:paraId="5FDF3F69">
      <w:pPr>
        <w:snapToGrid w:val="0"/>
        <w:spacing w:line="360" w:lineRule="auto"/>
        <w:rPr>
          <w:rFonts w:hint="eastAsia" w:ascii="仿宋_GB2312"/>
        </w:rPr>
      </w:pPr>
    </w:p>
    <w:p w14:paraId="5E7E8E2C">
      <w:pPr>
        <w:snapToGrid w:val="0"/>
        <w:spacing w:line="360" w:lineRule="auto"/>
        <w:rPr>
          <w:rFonts w:hint="eastAsia" w:ascii="仿宋_GB2312"/>
        </w:rPr>
      </w:pPr>
    </w:p>
    <w:p w14:paraId="47E5D007">
      <w:pPr>
        <w:snapToGrid w:val="0"/>
        <w:spacing w:line="360" w:lineRule="auto"/>
        <w:rPr>
          <w:rFonts w:hint="eastAsia" w:ascii="仿宋_GB2312"/>
        </w:rPr>
      </w:pPr>
    </w:p>
    <w:p w14:paraId="59697B37">
      <w:pPr>
        <w:snapToGrid w:val="0"/>
        <w:spacing w:line="360" w:lineRule="auto"/>
      </w:pPr>
    </w:p>
    <w:p w14:paraId="56581509">
      <w:pPr>
        <w:snapToGrid w:val="0"/>
        <w:spacing w:line="360" w:lineRule="auto"/>
        <w:rPr>
          <w:rFonts w:hint="eastAsia" w:ascii="仿宋_GB2312"/>
        </w:rPr>
      </w:pPr>
    </w:p>
    <w:p w14:paraId="67A2B3BF">
      <w:pPr>
        <w:snapToGrid w:val="0"/>
        <w:spacing w:line="360" w:lineRule="auto"/>
        <w:rPr>
          <w:rFonts w:hint="eastAsia" w:ascii="仿宋_GB2312"/>
        </w:rPr>
      </w:pPr>
    </w:p>
    <w:p w14:paraId="6112F3D9">
      <w:pPr>
        <w:snapToGrid w:val="0"/>
        <w:spacing w:line="360" w:lineRule="auto"/>
        <w:rPr>
          <w:rFonts w:hint="eastAsia" w:ascii="仿宋_GB2312"/>
        </w:rPr>
      </w:pPr>
    </w:p>
    <w:p w14:paraId="08A25DF7">
      <w:pPr>
        <w:snapToGrid w:val="0"/>
        <w:spacing w:line="360" w:lineRule="auto"/>
        <w:rPr>
          <w:rFonts w:hint="eastAsia" w:ascii="仿宋_GB2312"/>
        </w:rPr>
      </w:pPr>
    </w:p>
    <w:p w14:paraId="10F2BFF3">
      <w:pPr>
        <w:snapToGrid w:val="0"/>
        <w:spacing w:line="360" w:lineRule="auto"/>
        <w:rPr>
          <w:rFonts w:hint="eastAsia" w:ascii="仿宋_GB2312"/>
        </w:rPr>
      </w:pPr>
    </w:p>
    <w:p w14:paraId="6A32E97D">
      <w:pPr>
        <w:snapToGrid w:val="0"/>
        <w:spacing w:line="360" w:lineRule="auto"/>
        <w:rPr>
          <w:rFonts w:hint="eastAsia" w:ascii="仿宋_GB2312"/>
        </w:rPr>
      </w:pPr>
    </w:p>
    <w:p w14:paraId="60C8A434">
      <w:pPr>
        <w:snapToGrid w:val="0"/>
        <w:spacing w:line="360" w:lineRule="auto"/>
        <w:rPr>
          <w:rFonts w:hint="eastAsia" w:ascii="仿宋_GB2312"/>
        </w:rPr>
      </w:pPr>
    </w:p>
    <w:p w14:paraId="7E4EB084">
      <w:pPr>
        <w:snapToGrid w:val="0"/>
        <w:spacing w:line="360" w:lineRule="auto"/>
        <w:rPr>
          <w:rFonts w:hint="eastAsia" w:ascii="仿宋_GB2312"/>
        </w:rPr>
      </w:pPr>
    </w:p>
    <w:p w14:paraId="7E462F4E">
      <w:pPr>
        <w:snapToGrid w:val="0"/>
        <w:spacing w:line="360" w:lineRule="auto"/>
        <w:rPr>
          <w:rFonts w:hint="eastAsia" w:ascii="仿宋_GB2312"/>
        </w:rPr>
      </w:pPr>
    </w:p>
    <w:p w14:paraId="6E7813CE">
      <w:pPr>
        <w:snapToGrid w:val="0"/>
        <w:spacing w:line="360" w:lineRule="auto"/>
        <w:rPr>
          <w:rFonts w:hint="eastAsia" w:ascii="仿宋_GB2312"/>
        </w:rPr>
      </w:pPr>
    </w:p>
    <w:tbl>
      <w:tblPr>
        <w:tblStyle w:val="30"/>
        <w:tblpPr w:leftFromText="181" w:rightFromText="181" w:vertAnchor="page" w:tblpXSpec="center" w:tblpY="14460"/>
        <w:tblOverlap w:val="never"/>
        <w:tblW w:w="0" w:type="auto"/>
        <w:tblCaption w:val="Table4k1j"/>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52"/>
      </w:tblGrid>
      <w:tr w14:paraId="4E4AB93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9052" w:type="dxa"/>
            <w:noWrap w:val="0"/>
            <w:vAlign w:val="center"/>
          </w:tcPr>
          <w:p w14:paraId="2DBCBFB1">
            <w:pPr>
              <w:snapToGrid w:val="0"/>
              <w:spacing w:line="579" w:lineRule="exact"/>
              <w:ind w:firstLine="280" w:firstLineChars="100"/>
              <w:rPr>
                <w:rFonts w:ascii="仿宋_GB2312" w:hAnsi="宋体"/>
                <w:szCs w:val="32"/>
              </w:rPr>
            </w:pPr>
            <w:r>
              <w:rPr>
                <w:rFonts w:hint="eastAsia" w:ascii="仿宋_GB2312" w:hAnsi="宋体"/>
                <w:sz w:val="28"/>
                <w:szCs w:val="28"/>
              </w:rPr>
              <w:t xml:space="preserve">豫北医学院校长办公室                     </w:t>
            </w:r>
            <w:r>
              <w:rPr>
                <w:rFonts w:ascii="仿宋_GB2312" w:hAnsi="宋体"/>
                <w:sz w:val="28"/>
                <w:szCs w:val="28"/>
              </w:rPr>
              <w:t>20</w:t>
            </w:r>
            <w:r>
              <w:rPr>
                <w:rFonts w:hint="eastAsia" w:ascii="仿宋_GB2312" w:hAnsi="宋体"/>
                <w:sz w:val="28"/>
                <w:szCs w:val="28"/>
              </w:rPr>
              <w:t>26</w:t>
            </w:r>
            <w:r>
              <w:rPr>
                <w:rFonts w:ascii="仿宋_GB2312" w:hAnsi="宋体"/>
                <w:sz w:val="28"/>
                <w:szCs w:val="28"/>
              </w:rPr>
              <w:t>年4月</w:t>
            </w:r>
            <w:r>
              <w:rPr>
                <w:rFonts w:hint="eastAsia" w:ascii="仿宋_GB2312" w:hAnsi="宋体"/>
                <w:sz w:val="28"/>
                <w:szCs w:val="28"/>
              </w:rPr>
              <w:t>27</w:t>
            </w:r>
            <w:r>
              <w:rPr>
                <w:rFonts w:ascii="仿宋_GB2312" w:hAnsi="宋体"/>
                <w:sz w:val="28"/>
                <w:szCs w:val="28"/>
              </w:rPr>
              <w:t>日</w:t>
            </w:r>
            <w:r>
              <w:rPr>
                <w:rFonts w:hint="eastAsia" w:ascii="仿宋_GB2312" w:hAnsi="宋体"/>
                <w:sz w:val="28"/>
                <w:szCs w:val="28"/>
              </w:rPr>
              <w:t>印发</w:t>
            </w:r>
          </w:p>
        </w:tc>
      </w:tr>
    </w:tbl>
    <w:p w14:paraId="132DCE97">
      <w:pPr>
        <w:spacing w:line="20" w:lineRule="exact"/>
        <w:rPr>
          <w:rFonts w:hint="eastAsia"/>
        </w:rPr>
      </w:pPr>
    </w:p>
    <w:sectPr>
      <w:headerReference r:id="rId5" w:type="default"/>
      <w:footerReference r:id="rId6" w:type="default"/>
      <w:footerReference r:id="rId7" w:type="even"/>
      <w:pgSz w:w="11906" w:h="16838"/>
      <w:pgMar w:top="2098" w:right="1327" w:bottom="1588" w:left="1644" w:header="851" w:footer="992" w:gutter="0"/>
      <w:cols w:space="425" w:num="1"/>
      <w:docGrid w:type="linesAndChars" w:linePitch="597" w:charSpace="-1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570CE6-FB02-4916-9D64-B1FF523E84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BCC34F7-2E94-4792-975B-3C7068641FDC}"/>
  </w:font>
  <w:font w:name="Arial">
    <w:panose1 w:val="020B0604020202020204"/>
    <w:charset w:val="00"/>
    <w:family w:val="auto"/>
    <w:pitch w:val="default"/>
    <w:sig w:usb0="E0002EFF" w:usb1="C000785B" w:usb2="00000009" w:usb3="00000000" w:csb0="400001FF" w:csb1="FFFF0000"/>
    <w:embedRegular r:id="rId3" w:fontKey="{F7CC701D-5B39-4241-B0FE-429BF083C8D5}"/>
  </w:font>
  <w:font w:name="仿宋_GB2312">
    <w:panose1 w:val="02010609030101010101"/>
    <w:charset w:val="86"/>
    <w:family w:val="auto"/>
    <w:pitch w:val="default"/>
    <w:sig w:usb0="00000001" w:usb1="080E0000" w:usb2="00000000" w:usb3="00000000" w:csb0="00040000" w:csb1="00000000"/>
    <w:embedRegular r:id="rId4" w:fontKey="{86B59614-3C72-429C-9F40-4D319A43778E}"/>
  </w:font>
  <w:font w:name="Courier New">
    <w:panose1 w:val="02070309020205020404"/>
    <w:charset w:val="00"/>
    <w:family w:val="auto"/>
    <w:pitch w:val="default"/>
    <w:sig w:usb0="E0002EFF" w:usb1="C0007843" w:usb2="00000009" w:usb3="00000000" w:csb0="400001FF" w:csb1="FFFF0000"/>
  </w:font>
  <w:font w:name="方正小标宋简体">
    <w:panose1 w:val="02000000000000000000"/>
    <w:charset w:val="86"/>
    <w:family w:val="auto"/>
    <w:pitch w:val="default"/>
    <w:sig w:usb0="00000001" w:usb1="080E0000" w:usb2="00000000" w:usb3="00000000" w:csb0="00040000" w:csb1="00000000"/>
    <w:embedRegular r:id="rId5" w:fontKey="{AE143A4F-EAA7-4108-95DB-986404108326}"/>
  </w:font>
  <w:font w:name="华文中宋">
    <w:panose1 w:val="02010600040101010101"/>
    <w:charset w:val="86"/>
    <w:family w:val="auto"/>
    <w:pitch w:val="default"/>
    <w:sig w:usb0="00000287" w:usb1="080F0000" w:usb2="00000000" w:usb3="00000000" w:csb0="0004009F" w:csb1="DFD70000"/>
    <w:embedRegular r:id="rId6" w:fontKey="{B3B6FA22-C5AA-477F-84C4-B7E607332E4C}"/>
  </w:font>
  <w:font w:name="等线">
    <w:panose1 w:val="02010600030101010101"/>
    <w:charset w:val="86"/>
    <w:family w:val="auto"/>
    <w:pitch w:val="default"/>
    <w:sig w:usb0="A00002BF" w:usb1="38CF7CFA" w:usb2="00000016" w:usb3="00000000" w:csb0="0004000F" w:csb1="00000000"/>
    <w:embedRegular r:id="rId7" w:fontKey="{1D96467A-E145-416A-A8E3-E740AA84B1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FE833">
    <w:pPr>
      <w:widowControl w:val="0"/>
      <w:tabs>
        <w:tab w:val="center" w:pos="4153"/>
        <w:tab w:val="right" w:pos="8306"/>
      </w:tabs>
      <w:snapToGrid w:val="0"/>
      <w:jc w:val="left"/>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_x0000_s2050"/>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cmpd="sng">
                        <a:noFill/>
                      </a:ln>
                      <a:effectLst/>
                    </wps:spPr>
                    <wps:txbx>
                      <w:txbxContent>
                        <w:p w14:paraId="76576F51">
                          <w:pPr>
                            <w:widowControl w:val="0"/>
                            <w:snapToGrid w:val="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- 1 -</w:t>
                          </w:r>
                          <w:r>
                            <w:rPr>
                              <w:rFonts w:hint="eastAsia" w:ascii="宋体" w:hAnsi="宋体" w:eastAsia="宋体" w:cs="宋体"/>
                              <w:kern w:val="2"/>
                              <w:sz w:val="28"/>
                              <w:szCs w:val="28"/>
                              <w:lang w:val="en-US" w:eastAsia="zh-CN" w:bidi="ar-SA"/>
                            </w:rPr>
                            <w:fldChar w:fldCharType="end"/>
                          </w:r>
                        </w:p>
                        <w:p w14:paraId="65912019">
                          <w:pPr>
                            <w:rPr>
                              <w:rFonts w:hint="default" w:ascii="等线" w:hAnsi="等线" w:eastAsia="等线" w:cs="Times New Roman"/>
                              <w:sz w:val="21"/>
                              <w:szCs w:val="22"/>
                            </w:rPr>
                          </w:pPr>
                        </w:p>
                      </w:txbxContent>
                    </wps:txbx>
                    <wps:bodyPr vert="horz" wrap="none" lIns="0" tIns="0" rIns="0" bIns="0" anchor="t" anchorCtr="0" upright="1">
                      <a:spAutoFit/>
                    </wps:bodyPr>
                  </wps:wsp>
                </a:graphicData>
              </a:graphic>
            </wp:anchor>
          </w:drawing>
        </mc:Choice>
        <mc:Fallback>
          <w:pict>
            <v:shape id="_x0000_s2050"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qXm5zwAAAAUBAAAP&#10;AAAAAAAAAAEAIAAAACIAAABkcnMvZG93bnJldi54bWxQSwECFAAUAAAACACHTuJARafZzegBAADm&#10;AwAADgAAAAAAAAABACAAAAAeAQAAZHJzL2Uyb0RvYy54bWxQSwUGAAAAAAYABgBZAQAAeAUAAAAA&#10;">
              <v:fill on="f" focussize="0,0"/>
              <v:stroke on="f"/>
              <v:imagedata o:title=""/>
              <o:lock v:ext="edit" aspectratio="f"/>
              <v:textbox inset="0mm,0mm,0mm,0mm" style="mso-fit-shape-to-text:t;">
                <w:txbxContent>
                  <w:p w14:paraId="76576F51">
                    <w:pPr>
                      <w:widowControl w:val="0"/>
                      <w:snapToGrid w:val="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- 1 -</w:t>
                    </w:r>
                    <w:r>
                      <w:rPr>
                        <w:rFonts w:hint="eastAsia" w:ascii="宋体" w:hAnsi="宋体" w:eastAsia="宋体" w:cs="宋体"/>
                        <w:kern w:val="2"/>
                        <w:sz w:val="28"/>
                        <w:szCs w:val="28"/>
                        <w:lang w:val="en-US" w:eastAsia="zh-CN" w:bidi="ar-SA"/>
                      </w:rPr>
                      <w:fldChar w:fldCharType="end"/>
                    </w:r>
                  </w:p>
                  <w:p w14:paraId="65912019">
                    <w:pPr>
                      <w:rPr>
                        <w:rFonts w:hint="default" w:ascii="等线" w:hAnsi="等线" w:eastAsia="等线" w:cs="Times New Roman"/>
                        <w:sz w:val="21"/>
                        <w:szCs w:val="22"/>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DAE42">
    <w:pPr>
      <w:widowControl w:val="0"/>
      <w:tabs>
        <w:tab w:val="center" w:pos="4153"/>
        <w:tab w:val="right" w:pos="8306"/>
      </w:tabs>
      <w:snapToGrid w:val="0"/>
      <w:jc w:val="left"/>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_x0000_s2049"/>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cmpd="sng">
                        <a:noFill/>
                      </a:ln>
                      <a:effectLst/>
                    </wps:spPr>
                    <wps:txbx>
                      <w:txbxContent>
                        <w:p w14:paraId="66EE8D24">
                          <w:pPr>
                            <w:widowControl w:val="0"/>
                            <w:snapToGrid w:val="0"/>
                            <w:jc w:val="left"/>
                            <w:rPr>
                              <w:rFonts w:hint="default" w:ascii="Times New Roman" w:hAnsi="Times New Roman" w:eastAsia="宋体" w:cs="Times New Roman"/>
                              <w:kern w:val="2"/>
                              <w:sz w:val="18"/>
                              <w:szCs w:val="18"/>
                              <w:lang w:val="en-US" w:eastAsia="zh-CN" w:bidi="ar-SA"/>
                            </w:rPr>
                          </w:pP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- 2 -</w:t>
                          </w:r>
                          <w:r>
                            <w:rPr>
                              <w:rFonts w:hint="eastAsia" w:ascii="宋体" w:hAnsi="宋体" w:eastAsia="宋体" w:cs="宋体"/>
                              <w:kern w:val="2"/>
                              <w:sz w:val="28"/>
                              <w:szCs w:val="28"/>
                              <w:lang w:val="en-US" w:eastAsia="zh-CN" w:bidi="ar-SA"/>
                            </w:rPr>
                            <w:fldChar w:fldCharType="end"/>
                          </w:r>
                        </w:p>
                        <w:p w14:paraId="4B3266FA">
                          <w:pPr>
                            <w:rPr>
                              <w:rFonts w:hint="default" w:ascii="等线" w:hAnsi="等线" w:eastAsia="等线" w:cs="Times New Roman"/>
                              <w:sz w:val="21"/>
                              <w:szCs w:val="22"/>
                            </w:rPr>
                          </w:pPr>
                        </w:p>
                      </w:txbxContent>
                    </wps:txbx>
                    <wps:bodyPr vert="horz" wrap="none" lIns="0" tIns="0" rIns="0" bIns="0" anchor="t" anchorCtr="0" upright="1">
                      <a:spAutoFit/>
                    </wps:bodyPr>
                  </wps:wsp>
                </a:graphicData>
              </a:graphic>
            </wp:anchor>
          </w:drawing>
        </mc:Choice>
        <mc:Fallback>
          <w:pict>
            <v:shape id="_x0000_s2049"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6pebnPAAAABQEA&#10;AA8AAAAAAAAAAQAgAAAAIgAAAGRycy9kb3ducmV2LnhtbFBLAQIUABQAAAAIAIdO4kCBH2MX6gEA&#10;AOYDAAAOAAAAAAAAAAEAIAAAAB4BAABkcnMvZTJvRG9jLnhtbFBLBQYAAAAABgAGAFkBAAB6BQAA&#10;AAA=&#10;">
              <v:fill on="f" focussize="0,0"/>
              <v:stroke on="f"/>
              <v:imagedata o:title=""/>
              <o:lock v:ext="edit" aspectratio="f"/>
              <v:textbox inset="0mm,0mm,0mm,0mm" style="mso-fit-shape-to-text:t;">
                <w:txbxContent>
                  <w:p w14:paraId="66EE8D24">
                    <w:pPr>
                      <w:widowControl w:val="0"/>
                      <w:snapToGrid w:val="0"/>
                      <w:jc w:val="left"/>
                      <w:rPr>
                        <w:rFonts w:hint="default" w:ascii="Times New Roman" w:hAnsi="Times New Roman" w:eastAsia="宋体" w:cs="Times New Roman"/>
                        <w:kern w:val="2"/>
                        <w:sz w:val="18"/>
                        <w:szCs w:val="18"/>
                        <w:lang w:val="en-US" w:eastAsia="zh-CN" w:bidi="ar-SA"/>
                      </w:rPr>
                    </w:pP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- 2 -</w:t>
                    </w:r>
                    <w:r>
                      <w:rPr>
                        <w:rFonts w:hint="eastAsia" w:ascii="宋体" w:hAnsi="宋体" w:eastAsia="宋体" w:cs="宋体"/>
                        <w:kern w:val="2"/>
                        <w:sz w:val="28"/>
                        <w:szCs w:val="28"/>
                        <w:lang w:val="en-US" w:eastAsia="zh-CN" w:bidi="ar-SA"/>
                      </w:rPr>
                      <w:fldChar w:fldCharType="end"/>
                    </w:r>
                  </w:p>
                  <w:p w14:paraId="4B3266FA">
                    <w:pPr>
                      <w:rPr>
                        <w:rFonts w:hint="default" w:ascii="等线" w:hAnsi="等线" w:eastAsia="等线" w:cs="Times New Roman"/>
                        <w:sz w:val="21"/>
                        <w:szCs w:val="22"/>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92188">
    <w:pPr>
      <w:pStyle w:val="19"/>
      <w:wordWrap w:val="0"/>
      <w:jc w:val="right"/>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xml:space="preserve"> —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A67CC">
    <w:pPr>
      <w:pStyle w:val="19"/>
      <w:ind w:firstLine="280"/>
    </w:pPr>
    <w:r>
      <w:rPr>
        <w:rFonts w:hint="eastAsia" w:ascii="宋体" w:hAnsi="宋体" w:eastAsia="宋体"/>
        <w:sz w:val="28"/>
        <w:szCs w:val="28"/>
      </w:rPr>
      <w:t>—</w:t>
    </w: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38775">
    <w:pPr>
      <w:pStyle w:val="2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HorizontalSpacing w:val="-183"/>
  <w:drawingGridVerticalSpacing w:val="597"/>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CD0E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仿宋_GB2312" w:cs="Times New Roman"/>
      <w:kern w:val="2"/>
      <w:sz w:val="32"/>
      <w:szCs w:val="24"/>
      <w:lang w:val="en-US" w:eastAsia="zh-CN" w:bidi="ar-SA"/>
    </w:rPr>
  </w:style>
  <w:style w:type="paragraph" w:styleId="2">
    <w:name w:val="heading 1"/>
    <w:basedOn w:val="1"/>
    <w:next w:val="1"/>
    <w:link w:val="37"/>
    <w:qFormat/>
    <w:uiPriority w:val="9"/>
    <w:pPr>
      <w:keepNext/>
      <w:keepLines/>
      <w:spacing w:before="480" w:after="200"/>
      <w:outlineLvl w:val="0"/>
    </w:pPr>
    <w:rPr>
      <w:rFonts w:ascii="Arial" w:hAnsi="Arial" w:eastAsia="Arial" w:cs="Arial"/>
      <w:sz w:val="40"/>
      <w:szCs w:val="40"/>
    </w:rPr>
  </w:style>
  <w:style w:type="paragraph" w:styleId="3">
    <w:name w:val="heading 2"/>
    <w:basedOn w:val="1"/>
    <w:next w:val="1"/>
    <w:link w:val="38"/>
    <w:unhideWhenUsed/>
    <w:qFormat/>
    <w:uiPriority w:val="9"/>
    <w:pPr>
      <w:keepNext/>
      <w:keepLines/>
      <w:spacing w:before="360" w:after="200"/>
      <w:outlineLvl w:val="1"/>
    </w:pPr>
    <w:rPr>
      <w:rFonts w:ascii="Arial" w:hAnsi="Arial" w:eastAsia="Arial" w:cs="Arial"/>
      <w:sz w:val="34"/>
    </w:rPr>
  </w:style>
  <w:style w:type="paragraph" w:styleId="4">
    <w:name w:val="heading 3"/>
    <w:basedOn w:val="1"/>
    <w:next w:val="1"/>
    <w:link w:val="39"/>
    <w:unhideWhenUsed/>
    <w:qFormat/>
    <w:uiPriority w:val="9"/>
    <w:pPr>
      <w:keepNext/>
      <w:keepLines/>
      <w:spacing w:before="320" w:after="200"/>
      <w:outlineLvl w:val="2"/>
    </w:pPr>
    <w:rPr>
      <w:rFonts w:ascii="Arial" w:hAnsi="Arial" w:eastAsia="Arial" w:cs="Arial"/>
      <w:sz w:val="30"/>
      <w:szCs w:val="30"/>
    </w:rPr>
  </w:style>
  <w:style w:type="paragraph" w:styleId="5">
    <w:name w:val="heading 4"/>
    <w:basedOn w:val="1"/>
    <w:next w:val="1"/>
    <w:link w:val="40"/>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41"/>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2"/>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3"/>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4"/>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5"/>
    <w:unhideWhenUsed/>
    <w:qFormat/>
    <w:uiPriority w:val="9"/>
    <w:pPr>
      <w:keepNext/>
      <w:keepLines/>
      <w:spacing w:before="320" w:after="200"/>
      <w:outlineLvl w:val="8"/>
    </w:pPr>
    <w:rPr>
      <w:rFonts w:ascii="Arial" w:hAnsi="Arial" w:eastAsia="Arial" w:cs="Arial"/>
      <w:i/>
      <w:iCs/>
      <w:sz w:val="21"/>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toc 5"/>
    <w:basedOn w:val="1"/>
    <w:next w:val="1"/>
    <w:unhideWhenUsed/>
    <w:qFormat/>
    <w:uiPriority w:val="39"/>
    <w:pPr>
      <w:spacing w:after="57"/>
      <w:ind w:left="1134" w:right="0" w:firstLine="0"/>
    </w:pPr>
  </w:style>
  <w:style w:type="paragraph" w:styleId="14">
    <w:name w:val="toc 3"/>
    <w:basedOn w:val="1"/>
    <w:next w:val="1"/>
    <w:unhideWhenUsed/>
    <w:qFormat/>
    <w:uiPriority w:val="39"/>
    <w:pPr>
      <w:spacing w:after="57"/>
      <w:ind w:left="567" w:right="0" w:firstLine="0"/>
    </w:pPr>
  </w:style>
  <w:style w:type="paragraph" w:styleId="15">
    <w:name w:val="Plain Text"/>
    <w:basedOn w:val="1"/>
    <w:link w:val="185"/>
    <w:qFormat/>
    <w:uiPriority w:val="0"/>
    <w:rPr>
      <w:rFonts w:ascii="宋体" w:hAnsi="Courier New" w:eastAsia="宋体" w:cs="宋体"/>
      <w:sz w:val="21"/>
      <w:szCs w:val="21"/>
    </w:rPr>
  </w:style>
  <w:style w:type="paragraph" w:styleId="16">
    <w:name w:val="toc 8"/>
    <w:basedOn w:val="1"/>
    <w:next w:val="1"/>
    <w:unhideWhenUsed/>
    <w:qFormat/>
    <w:uiPriority w:val="39"/>
    <w:pPr>
      <w:spacing w:after="57"/>
      <w:ind w:left="1984" w:right="0" w:firstLine="0"/>
    </w:pPr>
  </w:style>
  <w:style w:type="paragraph" w:styleId="17">
    <w:name w:val="endnote text"/>
    <w:basedOn w:val="1"/>
    <w:link w:val="183"/>
    <w:semiHidden/>
    <w:unhideWhenUsed/>
    <w:qFormat/>
    <w:uiPriority w:val="99"/>
    <w:pPr>
      <w:spacing w:after="0" w:line="240" w:lineRule="auto"/>
    </w:pPr>
    <w:rPr>
      <w:sz w:val="20"/>
    </w:rPr>
  </w:style>
  <w:style w:type="paragraph" w:styleId="18">
    <w:name w:val="Balloon Text"/>
    <w:basedOn w:val="1"/>
    <w:semiHidden/>
    <w:qFormat/>
    <w:uiPriority w:val="0"/>
    <w:rPr>
      <w:sz w:val="18"/>
      <w:szCs w:val="18"/>
    </w:rPr>
  </w:style>
  <w:style w:type="paragraph" w:styleId="19">
    <w:name w:val="footer"/>
    <w:basedOn w:val="1"/>
    <w:link w:val="186"/>
    <w:qFormat/>
    <w:uiPriority w:val="99"/>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spacing w:after="57"/>
      <w:ind w:left="0" w:right="0" w:firstLine="0"/>
    </w:pPr>
  </w:style>
  <w:style w:type="paragraph" w:styleId="22">
    <w:name w:val="toc 4"/>
    <w:basedOn w:val="1"/>
    <w:next w:val="1"/>
    <w:unhideWhenUsed/>
    <w:qFormat/>
    <w:uiPriority w:val="39"/>
    <w:pPr>
      <w:spacing w:after="57"/>
      <w:ind w:left="850" w:right="0" w:firstLine="0"/>
    </w:pPr>
  </w:style>
  <w:style w:type="paragraph" w:styleId="23">
    <w:name w:val="Subtitle"/>
    <w:basedOn w:val="1"/>
    <w:next w:val="1"/>
    <w:link w:val="49"/>
    <w:qFormat/>
    <w:uiPriority w:val="11"/>
    <w:pPr>
      <w:spacing w:before="200" w:after="200"/>
    </w:pPr>
    <w:rPr>
      <w:sz w:val="24"/>
      <w:szCs w:val="24"/>
    </w:rPr>
  </w:style>
  <w:style w:type="paragraph" w:styleId="24">
    <w:name w:val="footnote text"/>
    <w:basedOn w:val="1"/>
    <w:link w:val="182"/>
    <w:semiHidden/>
    <w:unhideWhenUsed/>
    <w:qFormat/>
    <w:uiPriority w:val="99"/>
    <w:pPr>
      <w:spacing w:after="40" w:line="240" w:lineRule="auto"/>
    </w:pPr>
    <w:rPr>
      <w:sz w:val="18"/>
    </w:rPr>
  </w:style>
  <w:style w:type="paragraph" w:styleId="25">
    <w:name w:val="toc 6"/>
    <w:basedOn w:val="1"/>
    <w:next w:val="1"/>
    <w:unhideWhenUsed/>
    <w:qFormat/>
    <w:uiPriority w:val="39"/>
    <w:pPr>
      <w:spacing w:after="57"/>
      <w:ind w:left="1417" w:right="0" w:firstLine="0"/>
    </w:pPr>
  </w:style>
  <w:style w:type="paragraph" w:styleId="26">
    <w:name w:val="table of figures"/>
    <w:basedOn w:val="1"/>
    <w:next w:val="1"/>
    <w:unhideWhenUsed/>
    <w:qFormat/>
    <w:uiPriority w:val="99"/>
    <w:pPr>
      <w:spacing w:after="0" w:afterAutospacing="0"/>
    </w:pPr>
  </w:style>
  <w:style w:type="paragraph" w:styleId="27">
    <w:name w:val="toc 2"/>
    <w:basedOn w:val="1"/>
    <w:next w:val="1"/>
    <w:unhideWhenUsed/>
    <w:qFormat/>
    <w:uiPriority w:val="39"/>
    <w:pPr>
      <w:spacing w:after="57"/>
      <w:ind w:left="283" w:right="0" w:firstLine="0"/>
    </w:pPr>
  </w:style>
  <w:style w:type="paragraph" w:styleId="28">
    <w:name w:val="toc 9"/>
    <w:basedOn w:val="1"/>
    <w:next w:val="1"/>
    <w:unhideWhenUsed/>
    <w:qFormat/>
    <w:uiPriority w:val="39"/>
    <w:pPr>
      <w:spacing w:after="57"/>
      <w:ind w:left="2268" w:right="0" w:firstLine="0"/>
    </w:pPr>
  </w:style>
  <w:style w:type="paragraph" w:styleId="29">
    <w:name w:val="Title"/>
    <w:basedOn w:val="1"/>
    <w:next w:val="1"/>
    <w:link w:val="48"/>
    <w:qFormat/>
    <w:uiPriority w:val="10"/>
    <w:pPr>
      <w:spacing w:before="300" w:after="200"/>
      <w:contextualSpacing/>
    </w:pPr>
    <w:rPr>
      <w:sz w:val="48"/>
      <w:szCs w:val="48"/>
    </w:rPr>
  </w:style>
  <w:style w:type="table" w:styleId="31">
    <w:name w:val="Table Grid"/>
    <w:basedOn w:val="30"/>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endnote reference"/>
    <w:basedOn w:val="32"/>
    <w:semiHidden/>
    <w:unhideWhenUsed/>
    <w:qFormat/>
    <w:uiPriority w:val="99"/>
    <w:rPr>
      <w:vertAlign w:val="superscript"/>
    </w:rPr>
  </w:style>
  <w:style w:type="character" w:styleId="34">
    <w:name w:val="page number"/>
    <w:basedOn w:val="32"/>
    <w:qFormat/>
    <w:uiPriority w:val="0"/>
  </w:style>
  <w:style w:type="character" w:styleId="35">
    <w:name w:val="Hyperlink"/>
    <w:unhideWhenUsed/>
    <w:qFormat/>
    <w:uiPriority w:val="99"/>
    <w:rPr>
      <w:color w:val="0000FF" w:themeColor="hyperlink"/>
      <w:u w:val="single"/>
      <w14:textFill>
        <w14:solidFill>
          <w14:schemeClr w14:val="hlink"/>
        </w14:solidFill>
      </w14:textFill>
    </w:rPr>
  </w:style>
  <w:style w:type="character" w:styleId="36">
    <w:name w:val="footnote reference"/>
    <w:basedOn w:val="32"/>
    <w:unhideWhenUsed/>
    <w:qFormat/>
    <w:uiPriority w:val="99"/>
    <w:rPr>
      <w:vertAlign w:val="superscript"/>
    </w:rPr>
  </w:style>
  <w:style w:type="character" w:customStyle="1" w:styleId="37">
    <w:name w:val="Heading 1 Char"/>
    <w:basedOn w:val="32"/>
    <w:link w:val="2"/>
    <w:uiPriority w:val="9"/>
    <w:rPr>
      <w:rFonts w:ascii="Arial" w:hAnsi="Arial" w:eastAsia="Arial" w:cs="Arial"/>
      <w:sz w:val="40"/>
      <w:szCs w:val="40"/>
    </w:rPr>
  </w:style>
  <w:style w:type="character" w:customStyle="1" w:styleId="38">
    <w:name w:val="Heading 2 Char"/>
    <w:basedOn w:val="32"/>
    <w:link w:val="3"/>
    <w:uiPriority w:val="9"/>
    <w:rPr>
      <w:rFonts w:ascii="Arial" w:hAnsi="Arial" w:eastAsia="Arial" w:cs="Arial"/>
      <w:sz w:val="34"/>
    </w:rPr>
  </w:style>
  <w:style w:type="character" w:customStyle="1" w:styleId="39">
    <w:name w:val="Heading 3 Char"/>
    <w:basedOn w:val="32"/>
    <w:link w:val="4"/>
    <w:qFormat/>
    <w:uiPriority w:val="9"/>
    <w:rPr>
      <w:rFonts w:ascii="Arial" w:hAnsi="Arial" w:eastAsia="Arial" w:cs="Arial"/>
      <w:sz w:val="30"/>
      <w:szCs w:val="30"/>
    </w:rPr>
  </w:style>
  <w:style w:type="character" w:customStyle="1" w:styleId="40">
    <w:name w:val="Heading 4 Char"/>
    <w:basedOn w:val="32"/>
    <w:link w:val="5"/>
    <w:uiPriority w:val="9"/>
    <w:rPr>
      <w:rFonts w:ascii="Arial" w:hAnsi="Arial" w:eastAsia="Arial" w:cs="Arial"/>
      <w:b/>
      <w:bCs/>
      <w:sz w:val="26"/>
      <w:szCs w:val="26"/>
    </w:rPr>
  </w:style>
  <w:style w:type="character" w:customStyle="1" w:styleId="41">
    <w:name w:val="Heading 5 Char"/>
    <w:basedOn w:val="32"/>
    <w:link w:val="6"/>
    <w:uiPriority w:val="9"/>
    <w:rPr>
      <w:rFonts w:ascii="Arial" w:hAnsi="Arial" w:eastAsia="Arial" w:cs="Arial"/>
      <w:b/>
      <w:bCs/>
      <w:sz w:val="24"/>
      <w:szCs w:val="24"/>
    </w:rPr>
  </w:style>
  <w:style w:type="character" w:customStyle="1" w:styleId="42">
    <w:name w:val="Heading 6 Char"/>
    <w:basedOn w:val="32"/>
    <w:link w:val="7"/>
    <w:uiPriority w:val="9"/>
    <w:rPr>
      <w:rFonts w:ascii="Arial" w:hAnsi="Arial" w:eastAsia="Arial" w:cs="Arial"/>
      <w:b/>
      <w:bCs/>
      <w:sz w:val="22"/>
      <w:szCs w:val="22"/>
    </w:rPr>
  </w:style>
  <w:style w:type="character" w:customStyle="1" w:styleId="43">
    <w:name w:val="Heading 7 Char"/>
    <w:basedOn w:val="32"/>
    <w:link w:val="8"/>
    <w:uiPriority w:val="9"/>
    <w:rPr>
      <w:rFonts w:ascii="Arial" w:hAnsi="Arial" w:eastAsia="Arial" w:cs="Arial"/>
      <w:b/>
      <w:bCs/>
      <w:i/>
      <w:iCs/>
      <w:sz w:val="22"/>
      <w:szCs w:val="22"/>
    </w:rPr>
  </w:style>
  <w:style w:type="character" w:customStyle="1" w:styleId="44">
    <w:name w:val="Heading 8 Char"/>
    <w:basedOn w:val="32"/>
    <w:link w:val="9"/>
    <w:uiPriority w:val="9"/>
    <w:rPr>
      <w:rFonts w:ascii="Arial" w:hAnsi="Arial" w:eastAsia="Arial" w:cs="Arial"/>
      <w:i/>
      <w:iCs/>
      <w:sz w:val="22"/>
      <w:szCs w:val="22"/>
    </w:rPr>
  </w:style>
  <w:style w:type="character" w:customStyle="1" w:styleId="45">
    <w:name w:val="Heading 9 Char"/>
    <w:basedOn w:val="32"/>
    <w:link w:val="10"/>
    <w:qFormat/>
    <w:uiPriority w:val="9"/>
    <w:rPr>
      <w:rFonts w:ascii="Arial" w:hAnsi="Arial" w:eastAsia="Arial" w:cs="Arial"/>
      <w:i/>
      <w:iCs/>
      <w:sz w:val="21"/>
      <w:szCs w:val="21"/>
    </w:rPr>
  </w:style>
  <w:style w:type="paragraph" w:styleId="46">
    <w:name w:val="List Paragraph"/>
    <w:basedOn w:val="1"/>
    <w:qFormat/>
    <w:uiPriority w:val="34"/>
    <w:pPr>
      <w:ind w:left="720"/>
      <w:contextualSpacing/>
    </w:pPr>
  </w:style>
  <w:style w:type="paragraph" w:styleId="47">
    <w:name w:val="No Spacing"/>
    <w:qFormat/>
    <w:uiPriority w:val="1"/>
    <w:pPr>
      <w:spacing w:before="0" w:after="0" w:line="240" w:lineRule="auto"/>
    </w:pPr>
    <w:rPr>
      <w:rFonts w:hint="default" w:ascii="Times New Roman" w:hAnsi="Times New Roman" w:eastAsia="宋体" w:cs="Times New Roman"/>
    </w:rPr>
  </w:style>
  <w:style w:type="character" w:customStyle="1" w:styleId="48">
    <w:name w:val="Title Char"/>
    <w:basedOn w:val="32"/>
    <w:link w:val="29"/>
    <w:uiPriority w:val="10"/>
    <w:rPr>
      <w:sz w:val="48"/>
      <w:szCs w:val="48"/>
    </w:rPr>
  </w:style>
  <w:style w:type="character" w:customStyle="1" w:styleId="49">
    <w:name w:val="Subtitle Char"/>
    <w:basedOn w:val="32"/>
    <w:link w:val="23"/>
    <w:uiPriority w:val="11"/>
    <w:rPr>
      <w:sz w:val="24"/>
      <w:szCs w:val="24"/>
    </w:rPr>
  </w:style>
  <w:style w:type="paragraph" w:styleId="50">
    <w:name w:val="Quote"/>
    <w:basedOn w:val="1"/>
    <w:next w:val="1"/>
    <w:link w:val="51"/>
    <w:qFormat/>
    <w:uiPriority w:val="29"/>
    <w:pPr>
      <w:ind w:left="720" w:right="720"/>
    </w:pPr>
    <w:rPr>
      <w:i/>
    </w:rPr>
  </w:style>
  <w:style w:type="character" w:customStyle="1" w:styleId="51">
    <w:name w:val="Quote Char"/>
    <w:link w:val="50"/>
    <w:uiPriority w:val="29"/>
    <w:rPr>
      <w:i/>
    </w:rPr>
  </w:style>
  <w:style w:type="paragraph" w:styleId="52">
    <w:name w:val="Intense Quote"/>
    <w:basedOn w:val="1"/>
    <w:next w:val="1"/>
    <w:link w:val="53"/>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3">
    <w:name w:val="Intense Quote Char"/>
    <w:link w:val="52"/>
    <w:qFormat/>
    <w:uiPriority w:val="30"/>
    <w:rPr>
      <w:i/>
    </w:rPr>
  </w:style>
  <w:style w:type="character" w:customStyle="1" w:styleId="54">
    <w:name w:val="Header Char"/>
    <w:basedOn w:val="32"/>
    <w:uiPriority w:val="99"/>
  </w:style>
  <w:style w:type="character" w:customStyle="1" w:styleId="55">
    <w:name w:val="Footer Char"/>
    <w:basedOn w:val="32"/>
    <w:qFormat/>
    <w:uiPriority w:val="99"/>
  </w:style>
  <w:style w:type="character" w:customStyle="1" w:styleId="56">
    <w:name w:val="Caption Char"/>
    <w:uiPriority w:val="99"/>
  </w:style>
  <w:style w:type="table" w:customStyle="1" w:styleId="57">
    <w:name w:val="Table Grid Light"/>
    <w:basedOn w:val="30"/>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8">
    <w:name w:val="Plain Table 1"/>
    <w:basedOn w:val="30"/>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59">
    <w:name w:val="Plain Table 2"/>
    <w:basedOn w:val="30"/>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0">
    <w:name w:val="Plain Table 3"/>
    <w:basedOn w:val="30"/>
    <w:uiPriority w:val="99"/>
    <w:pPr>
      <w:spacing w:after="0" w:line="240" w:lineRule="auto"/>
    </w:pPr>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1">
    <w:name w:val="Plain Table 4"/>
    <w:basedOn w:val="30"/>
    <w:qFormat/>
    <w:uiPriority w:val="99"/>
    <w:pPr>
      <w:spacing w:after="0" w:line="240" w:lineRule="auto"/>
    </w:pP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2">
    <w:name w:val="Plain Table 5"/>
    <w:basedOn w:val="30"/>
    <w:qFormat/>
    <w:uiPriority w:val="99"/>
    <w:pPr>
      <w:spacing w:after="0" w:line="240" w:lineRule="auto"/>
    </w:pPr>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3">
    <w:name w:val="Grid Table 1 Light"/>
    <w:basedOn w:val="30"/>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4">
    <w:name w:val="Grid Table 1 Light - Accent 1"/>
    <w:basedOn w:val="30"/>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5">
    <w:name w:val="Grid Table 1 Light - Accent 2"/>
    <w:basedOn w:val="30"/>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6">
    <w:name w:val="Grid Table 1 Light - Accent 3"/>
    <w:basedOn w:val="30"/>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7">
    <w:name w:val="Grid Table 1 Light - Accent 4"/>
    <w:basedOn w:val="30"/>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68">
    <w:name w:val="Grid Table 1 Light - Accent 5"/>
    <w:basedOn w:val="30"/>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69">
    <w:name w:val="Grid Table 1 Light - Accent 6"/>
    <w:basedOn w:val="30"/>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0">
    <w:name w:val="Grid Table 2"/>
    <w:basedOn w:val="30"/>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1">
    <w:name w:val="Grid Table 2 - Accent 1"/>
    <w:basedOn w:val="30"/>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2">
    <w:name w:val="Grid Table 2 - Accent 2"/>
    <w:basedOn w:val="30"/>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3">
    <w:name w:val="Grid Table 2 - Accent 3"/>
    <w:basedOn w:val="30"/>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4">
    <w:name w:val="Grid Table 2 - Accent 4"/>
    <w:basedOn w:val="30"/>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5">
    <w:name w:val="Grid Table 2 - Accent 5"/>
    <w:basedOn w:val="30"/>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76">
    <w:name w:val="Grid Table 2 - Accent 6"/>
    <w:basedOn w:val="30"/>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77">
    <w:name w:val="Grid Table 3"/>
    <w:basedOn w:val="30"/>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8">
    <w:name w:val="Grid Table 3 - Accent 1"/>
    <w:basedOn w:val="30"/>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9">
    <w:name w:val="Grid Table 3 - Accent 2"/>
    <w:basedOn w:val="30"/>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0">
    <w:name w:val="Grid Table 3 - Accent 3"/>
    <w:basedOn w:val="30"/>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1">
    <w:name w:val="Grid Table 3 - Accent 4"/>
    <w:basedOn w:val="30"/>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2">
    <w:name w:val="Grid Table 3 - Accent 5"/>
    <w:basedOn w:val="30"/>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3">
    <w:name w:val="Grid Table 3 - Accent 6"/>
    <w:basedOn w:val="30"/>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4">
    <w:name w:val="Grid Table 4"/>
    <w:basedOn w:val="30"/>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5">
    <w:name w:val="Grid Table 4 - Accent 1"/>
    <w:basedOn w:val="30"/>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86">
    <w:name w:val="Grid Table 4 - Accent 2"/>
    <w:basedOn w:val="30"/>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7">
    <w:name w:val="Grid Table 4 - Accent 3"/>
    <w:basedOn w:val="30"/>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8">
    <w:name w:val="Grid Table 4 - Accent 4"/>
    <w:basedOn w:val="30"/>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9">
    <w:name w:val="Grid Table 4 - Accent 5"/>
    <w:basedOn w:val="30"/>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90">
    <w:name w:val="Grid Table 4 - Accent 6"/>
    <w:basedOn w:val="30"/>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91">
    <w:name w:val="Grid Table 5 Dark"/>
    <w:basedOn w:val="30"/>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2">
    <w:name w:val="Grid Table 5 Dark- Accent 1"/>
    <w:basedOn w:val="30"/>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3">
    <w:name w:val="Grid Table 5 Dark - Accent 2"/>
    <w:basedOn w:val="30"/>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4">
    <w:name w:val="Grid Table 5 Dark - Accent 3"/>
    <w:basedOn w:val="30"/>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5">
    <w:name w:val="Grid Table 5 Dark- Accent 4"/>
    <w:basedOn w:val="30"/>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96">
    <w:name w:val="Grid Table 5 Dark - Accent 5"/>
    <w:basedOn w:val="30"/>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97">
    <w:name w:val="Grid Table 5 Dark - Accent 6"/>
    <w:basedOn w:val="30"/>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98">
    <w:name w:val="Grid Table 6 Colorful"/>
    <w:basedOn w:val="30"/>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99">
    <w:name w:val="Grid Table 6 Colorful - Accent 1"/>
    <w:basedOn w:val="30"/>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0">
    <w:name w:val="Grid Table 6 Colorful - Accent 2"/>
    <w:basedOn w:val="30"/>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1">
    <w:name w:val="Grid Table 6 Colorful - Accent 3"/>
    <w:basedOn w:val="30"/>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2">
    <w:name w:val="Grid Table 6 Colorful - Accent 4"/>
    <w:basedOn w:val="30"/>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3">
    <w:name w:val="Grid Table 6 Colorful - Accent 5"/>
    <w:basedOn w:val="30"/>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4">
    <w:name w:val="Grid Table 6 Colorful - Accent 6"/>
    <w:basedOn w:val="30"/>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5">
    <w:name w:val="Grid Table 7 Colorful"/>
    <w:basedOn w:val="30"/>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6">
    <w:name w:val="Grid Table 7 Colorful - Accent 1"/>
    <w:basedOn w:val="30"/>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7">
    <w:name w:val="Grid Table 7 Colorful - Accent 2"/>
    <w:basedOn w:val="30"/>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8">
    <w:name w:val="Grid Table 7 Colorful - Accent 3"/>
    <w:basedOn w:val="30"/>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9">
    <w:name w:val="Grid Table 7 Colorful - Accent 4"/>
    <w:basedOn w:val="30"/>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0">
    <w:name w:val="Grid Table 7 Colorful - Accent 5"/>
    <w:basedOn w:val="30"/>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11">
    <w:name w:val="Grid Table 7 Colorful - Accent 6"/>
    <w:basedOn w:val="30"/>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2">
    <w:name w:val="List Table 1 Light"/>
    <w:basedOn w:val="30"/>
    <w:uiPriority w:val="99"/>
    <w:pPr>
      <w:spacing w:after="0" w:line="240" w:lineRule="auto"/>
    </w:pPr>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3">
    <w:name w:val="List Table 1 Light - Accent 1"/>
    <w:basedOn w:val="30"/>
    <w:uiPriority w:val="99"/>
    <w:pPr>
      <w:spacing w:after="0" w:line="240" w:lineRule="auto"/>
    </w:pPr>
    <w:tbl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4">
    <w:name w:val="List Table 1 Light - Accent 2"/>
    <w:basedOn w:val="30"/>
    <w:uiPriority w:val="99"/>
    <w:pPr>
      <w:spacing w:after="0" w:line="240" w:lineRule="auto"/>
    </w:pPr>
    <w:tbl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5">
    <w:name w:val="List Table 1 Light - Accent 3"/>
    <w:basedOn w:val="30"/>
    <w:uiPriority w:val="99"/>
    <w:pPr>
      <w:spacing w:after="0" w:line="240" w:lineRule="auto"/>
    </w:pPr>
    <w:tbl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16">
    <w:name w:val="List Table 1 Light - Accent 4"/>
    <w:basedOn w:val="30"/>
    <w:uiPriority w:val="99"/>
    <w:pPr>
      <w:spacing w:after="0" w:line="240" w:lineRule="auto"/>
    </w:pPr>
    <w:tbl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17">
    <w:name w:val="List Table 1 Light - Accent 5"/>
    <w:basedOn w:val="30"/>
    <w:uiPriority w:val="99"/>
    <w:pPr>
      <w:spacing w:after="0" w:line="240" w:lineRule="auto"/>
    </w:pPr>
    <w:tbl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18">
    <w:name w:val="List Table 1 Light - Accent 6"/>
    <w:basedOn w:val="30"/>
    <w:uiPriority w:val="99"/>
    <w:pPr>
      <w:spacing w:after="0" w:line="240" w:lineRule="auto"/>
    </w:pPr>
    <w:tbl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19">
    <w:name w:val="List Table 2"/>
    <w:basedOn w:val="30"/>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20">
    <w:name w:val="List Table 2 - Accent 1"/>
    <w:basedOn w:val="30"/>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21">
    <w:name w:val="List Table 2 - Accent 2"/>
    <w:basedOn w:val="30"/>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2">
    <w:name w:val="List Table 2 - Accent 3"/>
    <w:basedOn w:val="30"/>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3">
    <w:name w:val="List Table 2 - Accent 4"/>
    <w:basedOn w:val="30"/>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4">
    <w:name w:val="List Table 2 - Accent 5"/>
    <w:basedOn w:val="30"/>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5">
    <w:name w:val="List Table 2 - Accent 6"/>
    <w:basedOn w:val="30"/>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26">
    <w:name w:val="List Table 3"/>
    <w:basedOn w:val="30"/>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7">
    <w:name w:val="List Table 3 - Accent 1"/>
    <w:basedOn w:val="30"/>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28">
    <w:name w:val="List Table 3 - Accent 2"/>
    <w:basedOn w:val="30"/>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29">
    <w:name w:val="List Table 3 - Accent 3"/>
    <w:basedOn w:val="30"/>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0">
    <w:name w:val="List Table 3 - Accent 4"/>
    <w:basedOn w:val="30"/>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1">
    <w:name w:val="List Table 3 - Accent 5"/>
    <w:basedOn w:val="30"/>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2">
    <w:name w:val="List Table 3 - Accent 6"/>
    <w:basedOn w:val="30"/>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3">
    <w:name w:val="List Table 4"/>
    <w:basedOn w:val="30"/>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4">
    <w:name w:val="List Table 4 - Accent 1"/>
    <w:basedOn w:val="30"/>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5">
    <w:name w:val="List Table 4 - Accent 2"/>
    <w:basedOn w:val="30"/>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36">
    <w:name w:val="List Table 4 - Accent 3"/>
    <w:basedOn w:val="30"/>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37">
    <w:name w:val="List Table 4 - Accent 4"/>
    <w:basedOn w:val="30"/>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38">
    <w:name w:val="List Table 4 - Accent 5"/>
    <w:basedOn w:val="30"/>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39">
    <w:name w:val="List Table 4 - Accent 6"/>
    <w:basedOn w:val="30"/>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40">
    <w:name w:val="List Table 5 Dark"/>
    <w:basedOn w:val="30"/>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1">
    <w:name w:val="List Table 5 Dark - Accent 1"/>
    <w:basedOn w:val="30"/>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2">
    <w:name w:val="List Table 5 Dark - Accent 2"/>
    <w:basedOn w:val="30"/>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3">
    <w:name w:val="List Table 5 Dark - Accent 3"/>
    <w:basedOn w:val="30"/>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4">
    <w:name w:val="List Table 5 Dark - Accent 4"/>
    <w:basedOn w:val="30"/>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5">
    <w:name w:val="List Table 5 Dark - Accent 5"/>
    <w:basedOn w:val="30"/>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46">
    <w:name w:val="List Table 5 Dark - Accent 6"/>
    <w:basedOn w:val="30"/>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47">
    <w:name w:val="List Table 6 Colorful"/>
    <w:basedOn w:val="30"/>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8">
    <w:name w:val="List Table 6 Colorful - Accent 1"/>
    <w:basedOn w:val="30"/>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49">
    <w:name w:val="List Table 6 Colorful - Accent 2"/>
    <w:basedOn w:val="30"/>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0">
    <w:name w:val="List Table 6 Colorful - Accent 3"/>
    <w:basedOn w:val="30"/>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1">
    <w:name w:val="List Table 6 Colorful - Accent 4"/>
    <w:basedOn w:val="30"/>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2">
    <w:name w:val="List Table 6 Colorful - Accent 5"/>
    <w:basedOn w:val="30"/>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3">
    <w:name w:val="List Table 6 Colorful - Accent 6"/>
    <w:basedOn w:val="30"/>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4">
    <w:name w:val="List Table 7 Colorful"/>
    <w:basedOn w:val="30"/>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5">
    <w:name w:val="List Table 7 Colorful - Accent 1"/>
    <w:basedOn w:val="30"/>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6">
    <w:name w:val="List Table 7 Colorful - Accent 2"/>
    <w:basedOn w:val="30"/>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7">
    <w:name w:val="List Table 7 Colorful - Accent 3"/>
    <w:basedOn w:val="30"/>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8">
    <w:name w:val="List Table 7 Colorful - Accent 4"/>
    <w:basedOn w:val="30"/>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9">
    <w:name w:val="List Table 7 Colorful - Accent 5"/>
    <w:basedOn w:val="30"/>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0">
    <w:name w:val="List Table 7 Colorful - Accent 6"/>
    <w:basedOn w:val="30"/>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1">
    <w:name w:val="Lined - Accent"/>
    <w:basedOn w:val="30"/>
    <w:uiPriority w:val="99"/>
    <w:pPr>
      <w:spacing w:after="0" w:line="240" w:lineRule="auto"/>
    </w:pPr>
    <w:rPr>
      <w:color w:val="404040"/>
    </w:rP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2">
    <w:name w:val="Lined - Accent 1"/>
    <w:basedOn w:val="30"/>
    <w:uiPriority w:val="99"/>
    <w:pPr>
      <w:spacing w:after="0" w:line="240" w:lineRule="auto"/>
    </w:pPr>
    <w:rPr>
      <w:color w:val="404040"/>
    </w:rPr>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3">
    <w:name w:val="Lined - Accent 2"/>
    <w:basedOn w:val="30"/>
    <w:uiPriority w:val="99"/>
    <w:pPr>
      <w:spacing w:after="0" w:line="240" w:lineRule="auto"/>
    </w:pPr>
    <w:rPr>
      <w:color w:val="404040"/>
    </w:rPr>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4">
    <w:name w:val="Lined - Accent 3"/>
    <w:basedOn w:val="30"/>
    <w:uiPriority w:val="99"/>
    <w:pPr>
      <w:spacing w:after="0" w:line="240" w:lineRule="auto"/>
    </w:pPr>
    <w:rPr>
      <w:color w:val="404040"/>
    </w:rPr>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5">
    <w:name w:val="Lined - Accent 4"/>
    <w:basedOn w:val="30"/>
    <w:uiPriority w:val="99"/>
    <w:pPr>
      <w:spacing w:after="0" w:line="240" w:lineRule="auto"/>
    </w:pPr>
    <w:rPr>
      <w:color w:val="404040"/>
    </w:rPr>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66">
    <w:name w:val="Lined - Accent 5"/>
    <w:basedOn w:val="30"/>
    <w:uiPriority w:val="99"/>
    <w:pPr>
      <w:spacing w:after="0" w:line="240" w:lineRule="auto"/>
    </w:pPr>
    <w:rPr>
      <w:color w:val="404040"/>
    </w:rPr>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67">
    <w:name w:val="Lined - Accent 6"/>
    <w:basedOn w:val="30"/>
    <w:qFormat/>
    <w:uiPriority w:val="99"/>
    <w:pPr>
      <w:spacing w:after="0" w:line="240" w:lineRule="auto"/>
    </w:pPr>
    <w:rPr>
      <w:color w:val="404040"/>
    </w:rPr>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68">
    <w:name w:val="Bordered &amp; Lined - Accent"/>
    <w:basedOn w:val="30"/>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9">
    <w:name w:val="Bordered &amp; Lined - Accent 1"/>
    <w:basedOn w:val="30"/>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70">
    <w:name w:val="Bordered &amp; Lined - Accent 2"/>
    <w:basedOn w:val="30"/>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71">
    <w:name w:val="Bordered &amp; Lined - Accent 3"/>
    <w:basedOn w:val="30"/>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2">
    <w:name w:val="Bordered &amp; Lined - Accent 4"/>
    <w:basedOn w:val="30"/>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3">
    <w:name w:val="Bordered &amp; Lined - Accent 5"/>
    <w:basedOn w:val="30"/>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4">
    <w:name w:val="Bordered &amp; Lined - Accent 6"/>
    <w:basedOn w:val="30"/>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5">
    <w:name w:val="Bordered"/>
    <w:basedOn w:val="30"/>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6">
    <w:name w:val="Bordered - Accent 1"/>
    <w:basedOn w:val="30"/>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7">
    <w:name w:val="Bordered - Accent 2"/>
    <w:basedOn w:val="30"/>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78">
    <w:name w:val="Bordered - Accent 3"/>
    <w:basedOn w:val="30"/>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79">
    <w:name w:val="Bordered - Accent 4"/>
    <w:basedOn w:val="30"/>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0">
    <w:name w:val="Bordered - Accent 5"/>
    <w:basedOn w:val="30"/>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1">
    <w:name w:val="Bordered - Accent 6"/>
    <w:basedOn w:val="30"/>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2">
    <w:name w:val="Footnote Text Char"/>
    <w:link w:val="24"/>
    <w:qFormat/>
    <w:uiPriority w:val="99"/>
    <w:rPr>
      <w:sz w:val="18"/>
    </w:rPr>
  </w:style>
  <w:style w:type="character" w:customStyle="1" w:styleId="183">
    <w:name w:val="Endnote Text Char"/>
    <w:link w:val="17"/>
    <w:qFormat/>
    <w:uiPriority w:val="99"/>
    <w:rPr>
      <w:sz w:val="20"/>
    </w:rPr>
  </w:style>
  <w:style w:type="paragraph" w:customStyle="1" w:styleId="184">
    <w:name w:val="TOC Heading"/>
    <w:unhideWhenUsed/>
    <w:qFormat/>
    <w:uiPriority w:val="39"/>
    <w:rPr>
      <w:rFonts w:hint="default" w:ascii="Times New Roman" w:hAnsi="Times New Roman" w:eastAsia="宋体" w:cs="Times New Roman"/>
    </w:rPr>
  </w:style>
  <w:style w:type="character" w:customStyle="1" w:styleId="185">
    <w:name w:val="纯文本 Char"/>
    <w:link w:val="15"/>
    <w:qFormat/>
    <w:uiPriority w:val="0"/>
    <w:rPr>
      <w:rFonts w:ascii="宋体" w:hAnsi="Courier New" w:eastAsia="宋体" w:cs="宋体"/>
      <w:kern w:val="2"/>
      <w:sz w:val="21"/>
      <w:szCs w:val="21"/>
      <w:lang w:val="en-US" w:eastAsia="zh-CN" w:bidi="ar-SA"/>
    </w:rPr>
  </w:style>
  <w:style w:type="character" w:customStyle="1" w:styleId="186">
    <w:name w:val="页脚 Char"/>
    <w:link w:val="19"/>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宋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4463</Words>
  <Characters>6029</Characters>
  <TotalTime>1</TotalTime>
  <ScaleCrop>false</ScaleCrop>
  <LinksUpToDate>false</LinksUpToDate>
  <CharactersWithSpaces>6259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2010-08-17T22:58:00Z</dcterms:created>
  <dc:creator>微软中国</dc:creator>
  <cp:lastModifiedBy>吖呼</cp:lastModifiedBy>
  <dcterms:modified xsi:type="dcterms:W3CDTF">2026-07-16T02:57:51Z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9CA7450529C54BC08676E6112CEF200C_13</vt:lpwstr>
  </property>
  <property fmtid="{D5CDD505-2E9C-101B-9397-08002B2CF9AE}" pid="4" name="KSOTemplateDocerSaveRecord">
    <vt:lpwstr>eyJoZGlkIjoiZGFlZTljMmM2NGI4YTU3ZTk5ZWE1ZTE0NjExMjZhYTYiLCJ1c2VySWQiOiIzNDMyMDI0NzQifQ==</vt:lpwstr>
  </property>
</Properties>
</file>